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BAA55" w14:textId="3E91E81C" w:rsidR="00817FA6" w:rsidRDefault="00817FA6" w:rsidP="00817FA6">
      <w:pPr>
        <w:pStyle w:val="NormalWeb"/>
        <w:shd w:val="clear" w:color="auto" w:fill="FFFFFF"/>
        <w:spacing w:before="0" w:beforeAutospacing="0" w:after="120" w:afterAutospacing="0"/>
        <w:rPr>
          <w:rFonts w:asciiTheme="minorHAnsi" w:hAnsiTheme="minorHAnsi"/>
          <w:color w:val="222222"/>
        </w:rPr>
      </w:pPr>
      <w:r>
        <w:rPr>
          <w:rFonts w:asciiTheme="minorHAnsi" w:hAnsiTheme="minorHAnsi"/>
          <w:color w:val="222222"/>
        </w:rPr>
        <w:t>10 August 2020</w:t>
      </w:r>
    </w:p>
    <w:p w14:paraId="7E824300" w14:textId="6651461E" w:rsidR="00817FA6" w:rsidRDefault="00817FA6" w:rsidP="00817FA6">
      <w:pPr>
        <w:pStyle w:val="NormalWeb"/>
        <w:shd w:val="clear" w:color="auto" w:fill="FFFFFF"/>
        <w:spacing w:before="0" w:beforeAutospacing="0" w:after="120" w:afterAutospacing="0"/>
        <w:rPr>
          <w:rFonts w:asciiTheme="minorHAnsi" w:hAnsiTheme="minorHAnsi"/>
          <w:color w:val="222222"/>
        </w:rPr>
      </w:pPr>
    </w:p>
    <w:p w14:paraId="4ADB62CD" w14:textId="1BE2379A" w:rsidR="00817FA6" w:rsidRPr="00817FA6" w:rsidRDefault="00817FA6" w:rsidP="00817FA6">
      <w:pPr>
        <w:pStyle w:val="NormalWeb"/>
        <w:shd w:val="clear" w:color="auto" w:fill="FFFFFF"/>
        <w:spacing w:before="0" w:beforeAutospacing="0" w:after="120" w:afterAutospacing="0"/>
        <w:rPr>
          <w:rFonts w:asciiTheme="minorHAnsi" w:hAnsiTheme="minorHAnsi"/>
          <w:color w:val="222222"/>
        </w:rPr>
      </w:pPr>
      <w:r w:rsidRPr="00817FA6">
        <w:rPr>
          <w:rFonts w:asciiTheme="minorHAnsi" w:hAnsiTheme="minorHAnsi"/>
          <w:color w:val="222222"/>
        </w:rPr>
        <w:t>LifeShare Blood Center has received FDA Licensure approval for Apheresis Platelets stored in InterSol Platelet Additive Solution (PAS). This approval expands LifeShare’s ability to distribute apheresis platelets containing PAS outside the state of Louisiana.</w:t>
      </w:r>
    </w:p>
    <w:p w14:paraId="5D6A2E42" w14:textId="77777777" w:rsidR="00817FA6" w:rsidRPr="00817FA6" w:rsidRDefault="00817FA6" w:rsidP="00817FA6">
      <w:pPr>
        <w:pStyle w:val="NormalWeb"/>
        <w:shd w:val="clear" w:color="auto" w:fill="FFFFFF"/>
        <w:spacing w:before="0" w:beforeAutospacing="0" w:after="120" w:afterAutospacing="0"/>
        <w:rPr>
          <w:rFonts w:asciiTheme="minorHAnsi" w:hAnsiTheme="minorHAnsi"/>
          <w:color w:val="222222"/>
        </w:rPr>
      </w:pPr>
      <w:r w:rsidRPr="00817FA6">
        <w:rPr>
          <w:rFonts w:asciiTheme="minorHAnsi" w:hAnsiTheme="minorHAnsi"/>
          <w:color w:val="222222"/>
        </w:rPr>
        <w:t xml:space="preserve">InterSol solution is designed to replace a proportion of the plasma used in the storage of </w:t>
      </w:r>
      <w:proofErr w:type="spellStart"/>
      <w:r w:rsidRPr="00817FA6">
        <w:rPr>
          <w:rFonts w:asciiTheme="minorHAnsi" w:hAnsiTheme="minorHAnsi"/>
          <w:color w:val="222222"/>
        </w:rPr>
        <w:t>leukoreduced</w:t>
      </w:r>
      <w:proofErr w:type="spellEnd"/>
      <w:r w:rsidRPr="00817FA6">
        <w:rPr>
          <w:rFonts w:asciiTheme="minorHAnsi" w:hAnsiTheme="minorHAnsi"/>
          <w:color w:val="222222"/>
        </w:rPr>
        <w:t xml:space="preserve"> apheresis platelets under standard blood banking conditions. Studies have shown that an adverse event rate of 0.55% for InterSol platelets as compared to 1.37% in plasma platelets. Some patients who receive platelet transfusions have reactions to the plasma in the platelets. By reducing the amount of plasma, the risk of reaction is also reduced. Data from current studies shows transfusions with PAS platelets reduce the risk of transfusion-related reactions by approximately 65%.</w:t>
      </w:r>
    </w:p>
    <w:p w14:paraId="4D7D875F" w14:textId="77777777" w:rsidR="00817FA6" w:rsidRPr="00817FA6" w:rsidRDefault="00817FA6" w:rsidP="00817FA6">
      <w:pPr>
        <w:pStyle w:val="NormalWeb"/>
        <w:shd w:val="clear" w:color="auto" w:fill="FFFFFF"/>
        <w:spacing w:before="0" w:beforeAutospacing="0" w:after="120" w:afterAutospacing="0"/>
        <w:rPr>
          <w:rFonts w:asciiTheme="minorHAnsi" w:hAnsiTheme="minorHAnsi"/>
          <w:color w:val="222222"/>
        </w:rPr>
      </w:pPr>
      <w:r w:rsidRPr="00817FA6">
        <w:rPr>
          <w:rFonts w:asciiTheme="minorHAnsi" w:hAnsiTheme="minorHAnsi"/>
          <w:color w:val="222222"/>
        </w:rPr>
        <w:t xml:space="preserve">The PAS apheresis platelet license approval is issued by the U.S. Food and Drug Administration (FDA), the regulatory agency for all blood centers that operate in the United States. </w:t>
      </w:r>
    </w:p>
    <w:p w14:paraId="63BF28D7" w14:textId="77777777" w:rsidR="00817FA6" w:rsidRPr="00817FA6" w:rsidRDefault="00817FA6" w:rsidP="00817FA6">
      <w:pPr>
        <w:spacing w:after="120" w:line="240" w:lineRule="auto"/>
        <w:rPr>
          <w:rFonts w:asciiTheme="minorHAnsi" w:eastAsia="Times New Roman" w:hAnsiTheme="minorHAnsi" w:cs="Times New Roman"/>
          <w:color w:val="222222"/>
          <w:sz w:val="24"/>
          <w:szCs w:val="24"/>
        </w:rPr>
      </w:pPr>
      <w:r w:rsidRPr="00817FA6">
        <w:rPr>
          <w:rFonts w:asciiTheme="minorHAnsi" w:eastAsia="Times New Roman" w:hAnsiTheme="minorHAnsi" w:cs="Times New Roman"/>
          <w:color w:val="222222"/>
          <w:sz w:val="24"/>
          <w:szCs w:val="24"/>
        </w:rPr>
        <w:t>LifeShare Blood Center, established in Shreveport, La. in 1942, regularly supplies blood components and related services to more than 100 medical facilities and hospitals throughout Louisiana, East Texas and South Arkansas. LifeShare is a member of America’s Blood Centers and the American Rare Donor Program, is licensed by the U.S. Food &amp; Drug Administration, and accredited by AABB. LifeShare Blood Center is a 501(c</w:t>
      </w:r>
      <w:proofErr w:type="gramStart"/>
      <w:r w:rsidRPr="00817FA6">
        <w:rPr>
          <w:rFonts w:asciiTheme="minorHAnsi" w:eastAsia="Times New Roman" w:hAnsiTheme="minorHAnsi" w:cs="Times New Roman"/>
          <w:color w:val="222222"/>
          <w:sz w:val="24"/>
          <w:szCs w:val="24"/>
        </w:rPr>
        <w:t>)(</w:t>
      </w:r>
      <w:proofErr w:type="gramEnd"/>
      <w:r w:rsidRPr="00817FA6">
        <w:rPr>
          <w:rFonts w:asciiTheme="minorHAnsi" w:eastAsia="Times New Roman" w:hAnsiTheme="minorHAnsi" w:cs="Times New Roman"/>
          <w:color w:val="222222"/>
          <w:sz w:val="24"/>
          <w:szCs w:val="24"/>
        </w:rPr>
        <w:t>3) nonprofit community blood bank governed by a volunteer Board of Trustees.</w:t>
      </w:r>
    </w:p>
    <w:p w14:paraId="19F486A3" w14:textId="39AA115A" w:rsidR="00817FA6" w:rsidRPr="00925C09" w:rsidRDefault="00817FA6" w:rsidP="00817FA6">
      <w:pPr>
        <w:pStyle w:val="Default"/>
        <w:spacing w:after="120"/>
        <w:rPr>
          <w:rFonts w:asciiTheme="minorHAnsi" w:hAnsiTheme="minorHAnsi"/>
          <w:sz w:val="20"/>
          <w:szCs w:val="20"/>
        </w:rPr>
      </w:pPr>
      <w:r w:rsidRPr="00925C09">
        <w:rPr>
          <w:rFonts w:asciiTheme="minorHAnsi" w:hAnsiTheme="minorHAnsi"/>
          <w:sz w:val="20"/>
          <w:szCs w:val="20"/>
        </w:rPr>
        <w:t xml:space="preserve">References: </w:t>
      </w:r>
    </w:p>
    <w:p w14:paraId="54DDE013" w14:textId="77777777" w:rsidR="00817FA6" w:rsidRPr="00925C09" w:rsidRDefault="00817FA6" w:rsidP="00817FA6">
      <w:pPr>
        <w:pStyle w:val="Default"/>
        <w:numPr>
          <w:ilvl w:val="0"/>
          <w:numId w:val="3"/>
        </w:numPr>
        <w:spacing w:after="120"/>
        <w:rPr>
          <w:rFonts w:asciiTheme="minorHAnsi" w:hAnsiTheme="minorHAnsi"/>
          <w:iCs/>
          <w:sz w:val="20"/>
          <w:szCs w:val="20"/>
        </w:rPr>
      </w:pPr>
      <w:r w:rsidRPr="00925C09">
        <w:rPr>
          <w:rFonts w:asciiTheme="minorHAnsi" w:hAnsiTheme="minorHAnsi"/>
          <w:iCs/>
          <w:sz w:val="20"/>
          <w:szCs w:val="20"/>
        </w:rPr>
        <w:t>A comparison of adverse reaction rates for PAS C versus plasma platelet units. Cohn</w:t>
      </w:r>
      <w:r w:rsidRPr="00925C09">
        <w:rPr>
          <w:rFonts w:asciiTheme="minorHAnsi" w:hAnsiTheme="minorHAnsi"/>
          <w:i/>
          <w:iCs/>
          <w:sz w:val="20"/>
          <w:szCs w:val="20"/>
        </w:rPr>
        <w:t xml:space="preserve"> et al. </w:t>
      </w:r>
      <w:r w:rsidRPr="00925C09">
        <w:rPr>
          <w:rFonts w:asciiTheme="minorHAnsi" w:hAnsiTheme="minorHAnsi"/>
          <w:iCs/>
          <w:sz w:val="20"/>
          <w:szCs w:val="20"/>
        </w:rPr>
        <w:t>Transfusion 2014.</w:t>
      </w:r>
    </w:p>
    <w:p w14:paraId="5EEA0FF8" w14:textId="77777777" w:rsidR="00817FA6" w:rsidRPr="00925C09" w:rsidRDefault="00817FA6" w:rsidP="00817FA6">
      <w:pPr>
        <w:pStyle w:val="Default"/>
        <w:numPr>
          <w:ilvl w:val="0"/>
          <w:numId w:val="3"/>
        </w:numPr>
        <w:spacing w:after="120"/>
        <w:rPr>
          <w:rFonts w:asciiTheme="minorHAnsi" w:hAnsiTheme="minorHAnsi"/>
          <w:sz w:val="20"/>
          <w:szCs w:val="20"/>
        </w:rPr>
      </w:pPr>
      <w:r w:rsidRPr="00925C09">
        <w:rPr>
          <w:rFonts w:asciiTheme="minorHAnsi" w:hAnsiTheme="minorHAnsi"/>
          <w:i/>
          <w:iCs/>
          <w:sz w:val="20"/>
          <w:szCs w:val="20"/>
        </w:rPr>
        <w:t xml:space="preserve">In vitro </w:t>
      </w:r>
      <w:r w:rsidRPr="00925C09">
        <w:rPr>
          <w:rFonts w:asciiTheme="minorHAnsi" w:hAnsiTheme="minorHAnsi"/>
          <w:sz w:val="20"/>
          <w:szCs w:val="20"/>
        </w:rPr>
        <w:t xml:space="preserve">and </w:t>
      </w:r>
      <w:r w:rsidRPr="00925C09">
        <w:rPr>
          <w:rFonts w:asciiTheme="minorHAnsi" w:hAnsiTheme="minorHAnsi"/>
          <w:i/>
          <w:iCs/>
          <w:sz w:val="20"/>
          <w:szCs w:val="20"/>
        </w:rPr>
        <w:t xml:space="preserve">in vivo </w:t>
      </w:r>
      <w:r w:rsidRPr="00925C09">
        <w:rPr>
          <w:rFonts w:asciiTheme="minorHAnsi" w:hAnsiTheme="minorHAnsi"/>
          <w:sz w:val="20"/>
          <w:szCs w:val="20"/>
        </w:rPr>
        <w:t xml:space="preserve">evaluation of apheresis platelets stored for 5 days in 65% platelet additive solution/35% plasma. </w:t>
      </w:r>
      <w:proofErr w:type="spellStart"/>
      <w:r w:rsidRPr="00925C09">
        <w:rPr>
          <w:rFonts w:asciiTheme="minorHAnsi" w:hAnsiTheme="minorHAnsi"/>
          <w:sz w:val="20"/>
          <w:szCs w:val="20"/>
        </w:rPr>
        <w:t>Vassallo</w:t>
      </w:r>
      <w:proofErr w:type="spellEnd"/>
      <w:r w:rsidRPr="00925C09">
        <w:rPr>
          <w:rFonts w:asciiTheme="minorHAnsi" w:hAnsiTheme="minorHAnsi"/>
          <w:sz w:val="20"/>
          <w:szCs w:val="20"/>
        </w:rPr>
        <w:t xml:space="preserve"> </w:t>
      </w:r>
      <w:r w:rsidRPr="00925C09">
        <w:rPr>
          <w:rFonts w:asciiTheme="minorHAnsi" w:hAnsiTheme="minorHAnsi"/>
          <w:i/>
          <w:iCs/>
          <w:sz w:val="20"/>
          <w:szCs w:val="20"/>
        </w:rPr>
        <w:t>et al</w:t>
      </w:r>
      <w:r w:rsidRPr="00925C09">
        <w:rPr>
          <w:rFonts w:asciiTheme="minorHAnsi" w:hAnsiTheme="minorHAnsi"/>
          <w:sz w:val="20"/>
          <w:szCs w:val="20"/>
        </w:rPr>
        <w:t xml:space="preserve">. Transfusion 2010. </w:t>
      </w:r>
    </w:p>
    <w:p w14:paraId="5473797B" w14:textId="77777777" w:rsidR="00817FA6" w:rsidRPr="00925C09" w:rsidRDefault="00817FA6" w:rsidP="00817FA6">
      <w:pPr>
        <w:pStyle w:val="Default"/>
        <w:numPr>
          <w:ilvl w:val="0"/>
          <w:numId w:val="3"/>
        </w:numPr>
        <w:spacing w:after="120"/>
        <w:rPr>
          <w:rFonts w:asciiTheme="minorHAnsi" w:hAnsiTheme="minorHAnsi"/>
          <w:sz w:val="20"/>
          <w:szCs w:val="20"/>
        </w:rPr>
      </w:pPr>
      <w:r w:rsidRPr="00925C09">
        <w:rPr>
          <w:rFonts w:asciiTheme="minorHAnsi" w:hAnsiTheme="minorHAnsi"/>
          <w:sz w:val="20"/>
          <w:szCs w:val="20"/>
        </w:rPr>
        <w:t xml:space="preserve">A comparison of adverse reaction rates for PAS C versus plasma platelet units. Cohn </w:t>
      </w:r>
      <w:r w:rsidRPr="00925C09">
        <w:rPr>
          <w:rFonts w:asciiTheme="minorHAnsi" w:hAnsiTheme="minorHAnsi"/>
          <w:i/>
          <w:iCs/>
          <w:sz w:val="20"/>
          <w:szCs w:val="20"/>
        </w:rPr>
        <w:t>et al</w:t>
      </w:r>
      <w:r w:rsidRPr="00925C09">
        <w:rPr>
          <w:rFonts w:asciiTheme="minorHAnsi" w:hAnsiTheme="minorHAnsi"/>
          <w:sz w:val="20"/>
          <w:szCs w:val="20"/>
        </w:rPr>
        <w:t xml:space="preserve">. Transfusion 2014. </w:t>
      </w:r>
    </w:p>
    <w:p w14:paraId="6D083C19" w14:textId="77777777" w:rsidR="00817FA6" w:rsidRPr="00925C09" w:rsidRDefault="00817FA6" w:rsidP="00817FA6">
      <w:pPr>
        <w:pStyle w:val="Default"/>
        <w:numPr>
          <w:ilvl w:val="0"/>
          <w:numId w:val="3"/>
        </w:numPr>
        <w:spacing w:after="120"/>
        <w:rPr>
          <w:rFonts w:asciiTheme="minorHAnsi" w:hAnsiTheme="minorHAnsi"/>
          <w:sz w:val="20"/>
          <w:szCs w:val="20"/>
        </w:rPr>
      </w:pPr>
      <w:bookmarkStart w:id="0" w:name="_GoBack"/>
      <w:bookmarkEnd w:id="0"/>
      <w:r w:rsidRPr="00925C09">
        <w:rPr>
          <w:rFonts w:asciiTheme="minorHAnsi" w:hAnsiTheme="minorHAnsi"/>
          <w:sz w:val="20"/>
          <w:szCs w:val="20"/>
        </w:rPr>
        <w:t xml:space="preserve">The impact of platelet additive solution apheresis platelets on allergic transfusion reactions and corrected count increment. </w:t>
      </w:r>
      <w:proofErr w:type="spellStart"/>
      <w:r w:rsidRPr="00925C09">
        <w:rPr>
          <w:rFonts w:asciiTheme="minorHAnsi" w:hAnsiTheme="minorHAnsi"/>
          <w:sz w:val="20"/>
          <w:szCs w:val="20"/>
        </w:rPr>
        <w:t>Tobian</w:t>
      </w:r>
      <w:proofErr w:type="spellEnd"/>
      <w:r w:rsidRPr="00925C09">
        <w:rPr>
          <w:rFonts w:asciiTheme="minorHAnsi" w:hAnsiTheme="minorHAnsi"/>
          <w:sz w:val="20"/>
          <w:szCs w:val="20"/>
        </w:rPr>
        <w:t xml:space="preserve"> </w:t>
      </w:r>
      <w:r w:rsidRPr="00925C09">
        <w:rPr>
          <w:rFonts w:asciiTheme="minorHAnsi" w:hAnsiTheme="minorHAnsi"/>
          <w:i/>
          <w:iCs/>
          <w:sz w:val="20"/>
          <w:szCs w:val="20"/>
        </w:rPr>
        <w:t>et al</w:t>
      </w:r>
      <w:r w:rsidRPr="00925C09">
        <w:rPr>
          <w:rFonts w:asciiTheme="minorHAnsi" w:hAnsiTheme="minorHAnsi"/>
          <w:sz w:val="20"/>
          <w:szCs w:val="20"/>
        </w:rPr>
        <w:t xml:space="preserve">. Transfusion 2014. </w:t>
      </w:r>
    </w:p>
    <w:p w14:paraId="6FF671CE" w14:textId="77777777" w:rsidR="00817FA6" w:rsidRPr="00925C09" w:rsidRDefault="00817FA6" w:rsidP="00817FA6">
      <w:pPr>
        <w:pStyle w:val="Default"/>
        <w:numPr>
          <w:ilvl w:val="0"/>
          <w:numId w:val="3"/>
        </w:numPr>
        <w:spacing w:after="120"/>
        <w:rPr>
          <w:rFonts w:asciiTheme="minorHAnsi" w:hAnsiTheme="minorHAnsi"/>
          <w:sz w:val="20"/>
          <w:szCs w:val="20"/>
        </w:rPr>
      </w:pPr>
      <w:r w:rsidRPr="00925C09">
        <w:rPr>
          <w:rFonts w:asciiTheme="minorHAnsi" w:hAnsiTheme="minorHAnsi"/>
          <w:sz w:val="20"/>
          <w:szCs w:val="20"/>
        </w:rPr>
        <w:t xml:space="preserve">Prevention of allergic transfusion reactions to platelets and red blood cells through plasma reduction. </w:t>
      </w:r>
      <w:proofErr w:type="spellStart"/>
      <w:r w:rsidRPr="00925C09">
        <w:rPr>
          <w:rFonts w:asciiTheme="minorHAnsi" w:hAnsiTheme="minorHAnsi"/>
          <w:sz w:val="20"/>
          <w:szCs w:val="20"/>
        </w:rPr>
        <w:t>Tobian</w:t>
      </w:r>
      <w:proofErr w:type="spellEnd"/>
      <w:r w:rsidRPr="00925C09">
        <w:rPr>
          <w:rFonts w:asciiTheme="minorHAnsi" w:hAnsiTheme="minorHAnsi"/>
          <w:sz w:val="20"/>
          <w:szCs w:val="20"/>
        </w:rPr>
        <w:t xml:space="preserve"> </w:t>
      </w:r>
      <w:r w:rsidRPr="00925C09">
        <w:rPr>
          <w:rFonts w:asciiTheme="minorHAnsi" w:hAnsiTheme="minorHAnsi"/>
          <w:i/>
          <w:iCs/>
          <w:sz w:val="20"/>
          <w:szCs w:val="20"/>
        </w:rPr>
        <w:t>et al</w:t>
      </w:r>
      <w:r w:rsidRPr="00925C09">
        <w:rPr>
          <w:rFonts w:asciiTheme="minorHAnsi" w:hAnsiTheme="minorHAnsi"/>
          <w:sz w:val="20"/>
          <w:szCs w:val="20"/>
        </w:rPr>
        <w:t xml:space="preserve">. Transfusion 2011. </w:t>
      </w:r>
    </w:p>
    <w:p w14:paraId="5C78ED3C" w14:textId="77777777" w:rsidR="00817FA6" w:rsidRPr="00925C09" w:rsidRDefault="00817FA6" w:rsidP="00817FA6">
      <w:pPr>
        <w:pStyle w:val="Default"/>
        <w:numPr>
          <w:ilvl w:val="0"/>
          <w:numId w:val="3"/>
        </w:numPr>
        <w:spacing w:after="120"/>
        <w:rPr>
          <w:rFonts w:asciiTheme="minorHAnsi" w:hAnsiTheme="minorHAnsi"/>
          <w:sz w:val="20"/>
          <w:szCs w:val="20"/>
        </w:rPr>
      </w:pPr>
      <w:r w:rsidRPr="00925C09">
        <w:rPr>
          <w:rFonts w:asciiTheme="minorHAnsi" w:hAnsiTheme="minorHAnsi"/>
          <w:sz w:val="20"/>
          <w:szCs w:val="20"/>
        </w:rPr>
        <w:t xml:space="preserve">The cost-effectiveness of platelet additive solution to prevent allergic transfusion reactions. </w:t>
      </w:r>
      <w:proofErr w:type="spellStart"/>
      <w:r w:rsidRPr="00925C09">
        <w:rPr>
          <w:rFonts w:asciiTheme="minorHAnsi" w:hAnsiTheme="minorHAnsi"/>
          <w:sz w:val="20"/>
          <w:szCs w:val="20"/>
        </w:rPr>
        <w:t>Kacker</w:t>
      </w:r>
      <w:proofErr w:type="spellEnd"/>
      <w:r w:rsidRPr="00925C09">
        <w:rPr>
          <w:rFonts w:asciiTheme="minorHAnsi" w:hAnsiTheme="minorHAnsi"/>
          <w:sz w:val="20"/>
          <w:szCs w:val="20"/>
        </w:rPr>
        <w:t xml:space="preserve"> </w:t>
      </w:r>
      <w:r w:rsidRPr="00925C09">
        <w:rPr>
          <w:rFonts w:asciiTheme="minorHAnsi" w:hAnsiTheme="minorHAnsi"/>
          <w:i/>
          <w:iCs/>
          <w:sz w:val="20"/>
          <w:szCs w:val="20"/>
        </w:rPr>
        <w:t>et al</w:t>
      </w:r>
      <w:r w:rsidRPr="00925C09">
        <w:rPr>
          <w:rFonts w:asciiTheme="minorHAnsi" w:hAnsiTheme="minorHAnsi"/>
          <w:sz w:val="20"/>
          <w:szCs w:val="20"/>
        </w:rPr>
        <w:t xml:space="preserve">. Transfusion 2013. </w:t>
      </w:r>
    </w:p>
    <w:p w14:paraId="26320B50" w14:textId="77777777" w:rsidR="00817FA6" w:rsidRPr="00925C09" w:rsidRDefault="00817FA6" w:rsidP="00817FA6">
      <w:pPr>
        <w:pStyle w:val="Default"/>
        <w:numPr>
          <w:ilvl w:val="0"/>
          <w:numId w:val="3"/>
        </w:numPr>
        <w:spacing w:after="120"/>
        <w:rPr>
          <w:rFonts w:asciiTheme="minorHAnsi" w:hAnsiTheme="minorHAnsi"/>
          <w:sz w:val="20"/>
          <w:szCs w:val="20"/>
        </w:rPr>
      </w:pPr>
      <w:r w:rsidRPr="00925C09">
        <w:rPr>
          <w:rFonts w:asciiTheme="minorHAnsi" w:hAnsiTheme="minorHAnsi"/>
          <w:sz w:val="20"/>
          <w:szCs w:val="20"/>
        </w:rPr>
        <w:t xml:space="preserve">Abstract SP343: Post PAS 3 launch reaction rates (RR) and increments at North Shore University Hospital (NSUH). Heaton </w:t>
      </w:r>
      <w:r w:rsidRPr="00925C09">
        <w:rPr>
          <w:rFonts w:asciiTheme="minorHAnsi" w:hAnsiTheme="minorHAnsi"/>
          <w:i/>
          <w:iCs/>
          <w:sz w:val="20"/>
          <w:szCs w:val="20"/>
        </w:rPr>
        <w:t>et al</w:t>
      </w:r>
      <w:r w:rsidRPr="00925C09">
        <w:rPr>
          <w:rFonts w:asciiTheme="minorHAnsi" w:hAnsiTheme="minorHAnsi"/>
          <w:sz w:val="20"/>
          <w:szCs w:val="20"/>
        </w:rPr>
        <w:t xml:space="preserve">. Transfusion 2013. </w:t>
      </w:r>
    </w:p>
    <w:p w14:paraId="68E8C0D8" w14:textId="77777777" w:rsidR="00817FA6" w:rsidRPr="00925C09" w:rsidRDefault="00817FA6" w:rsidP="00817FA6">
      <w:pPr>
        <w:pStyle w:val="Default"/>
        <w:numPr>
          <w:ilvl w:val="0"/>
          <w:numId w:val="3"/>
        </w:numPr>
        <w:spacing w:after="120"/>
        <w:rPr>
          <w:rFonts w:asciiTheme="minorHAnsi" w:hAnsiTheme="minorHAnsi"/>
          <w:sz w:val="20"/>
          <w:szCs w:val="20"/>
        </w:rPr>
      </w:pPr>
      <w:r w:rsidRPr="00925C09">
        <w:rPr>
          <w:rFonts w:asciiTheme="minorHAnsi" w:hAnsiTheme="minorHAnsi"/>
          <w:sz w:val="20"/>
          <w:szCs w:val="20"/>
        </w:rPr>
        <w:t xml:space="preserve">Abstract SP232: Transfusion reaction rates are reduced with platelet units stored in platelet additive solution. Cohn </w:t>
      </w:r>
      <w:r w:rsidRPr="00925C09">
        <w:rPr>
          <w:rFonts w:asciiTheme="minorHAnsi" w:hAnsiTheme="minorHAnsi"/>
          <w:i/>
          <w:iCs/>
          <w:sz w:val="20"/>
          <w:szCs w:val="20"/>
        </w:rPr>
        <w:t>et al</w:t>
      </w:r>
      <w:r w:rsidRPr="00925C09">
        <w:rPr>
          <w:rFonts w:asciiTheme="minorHAnsi" w:hAnsiTheme="minorHAnsi"/>
          <w:sz w:val="20"/>
          <w:szCs w:val="20"/>
        </w:rPr>
        <w:t xml:space="preserve">. Transfusion 2011. </w:t>
      </w:r>
    </w:p>
    <w:p w14:paraId="443B14EE" w14:textId="77777777" w:rsidR="00817FA6" w:rsidRPr="00925C09" w:rsidRDefault="00817FA6" w:rsidP="00817FA6">
      <w:pPr>
        <w:pStyle w:val="Default"/>
        <w:numPr>
          <w:ilvl w:val="0"/>
          <w:numId w:val="3"/>
        </w:numPr>
        <w:spacing w:after="120"/>
        <w:rPr>
          <w:rFonts w:asciiTheme="minorHAnsi" w:hAnsiTheme="minorHAnsi"/>
          <w:sz w:val="20"/>
          <w:szCs w:val="20"/>
        </w:rPr>
      </w:pPr>
      <w:r w:rsidRPr="00925C09">
        <w:rPr>
          <w:rFonts w:asciiTheme="minorHAnsi" w:hAnsiTheme="minorHAnsi"/>
          <w:sz w:val="20"/>
          <w:szCs w:val="20"/>
        </w:rPr>
        <w:t xml:space="preserve">Abstract SP388 First experiences transfusing platelets produced with additive solution. Becker. Transfusion 2011 </w:t>
      </w:r>
    </w:p>
    <w:p w14:paraId="546C031A" w14:textId="5270CB5B" w:rsidR="0042159F" w:rsidRDefault="0042159F" w:rsidP="00095B4B">
      <w:pPr>
        <w:ind w:left="360"/>
      </w:pPr>
    </w:p>
    <w:p w14:paraId="3561BDFC" w14:textId="4F086866" w:rsidR="00B87334" w:rsidRPr="00095B4B" w:rsidRDefault="00B87334" w:rsidP="00886860">
      <w:pPr>
        <w:sectPr w:rsidR="00B87334" w:rsidRPr="00095B4B" w:rsidSect="00B87334">
          <w:headerReference w:type="default" r:id="rId12"/>
          <w:footerReference w:type="default" r:id="rId13"/>
          <w:pgSz w:w="12240" w:h="15840" w:code="1"/>
          <w:pgMar w:top="1440" w:right="1080" w:bottom="1440" w:left="1080" w:header="446" w:footer="446" w:gutter="0"/>
          <w:cols w:space="720"/>
          <w:docGrid w:linePitch="360"/>
        </w:sectPr>
      </w:pPr>
    </w:p>
    <w:p w14:paraId="32190CA7" w14:textId="7749693E" w:rsidR="00A24669" w:rsidRPr="00A24669" w:rsidRDefault="00A24669" w:rsidP="00886860"/>
    <w:sectPr w:rsidR="00A24669" w:rsidRPr="00A24669" w:rsidSect="0042159F">
      <w:headerReference w:type="default" r:id="rId14"/>
      <w:pgSz w:w="12240" w:h="15840" w:code="1"/>
      <w:pgMar w:top="1886" w:right="1080" w:bottom="1620" w:left="1080" w:header="446"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06374" w14:textId="77777777" w:rsidR="0021352A" w:rsidRDefault="0021352A" w:rsidP="00FE0270">
      <w:pPr>
        <w:spacing w:after="0" w:line="240" w:lineRule="auto"/>
      </w:pPr>
      <w:r>
        <w:separator/>
      </w:r>
    </w:p>
  </w:endnote>
  <w:endnote w:type="continuationSeparator" w:id="0">
    <w:p w14:paraId="78E423EA" w14:textId="77777777" w:rsidR="0021352A" w:rsidRDefault="0021352A" w:rsidP="00FE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3F475" w14:textId="77777777" w:rsidR="00095B4B" w:rsidRDefault="00FE0270">
    <w:pPr>
      <w:pStyle w:val="Footer"/>
    </w:pPr>
    <w:r>
      <w:rPr>
        <w:noProof/>
      </w:rPr>
      <w:drawing>
        <wp:anchor distT="0" distB="0" distL="114300" distR="114300" simplePos="0" relativeHeight="251658240" behindDoc="0" locked="0" layoutInCell="1" allowOverlap="1">
          <wp:simplePos x="0" y="0"/>
          <wp:positionH relativeFrom="column">
            <wp:posOffset>-400050</wp:posOffset>
          </wp:positionH>
          <wp:positionV relativeFrom="page">
            <wp:posOffset>9334500</wp:posOffset>
          </wp:positionV>
          <wp:extent cx="7200900" cy="4445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 connect donors -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0" cy="444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D70B5" w14:textId="77777777" w:rsidR="0021352A" w:rsidRDefault="0021352A" w:rsidP="00FE0270">
      <w:pPr>
        <w:spacing w:after="0" w:line="240" w:lineRule="auto"/>
      </w:pPr>
      <w:r>
        <w:separator/>
      </w:r>
    </w:p>
  </w:footnote>
  <w:footnote w:type="continuationSeparator" w:id="0">
    <w:p w14:paraId="2139A660" w14:textId="77777777" w:rsidR="0021352A" w:rsidRDefault="0021352A" w:rsidP="00FE0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84"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3"/>
      <w:gridCol w:w="2811"/>
    </w:tblGrid>
    <w:tr w:rsidR="00597640" w14:paraId="381A93E1" w14:textId="77777777" w:rsidTr="0042159F">
      <w:trPr>
        <w:trHeight w:val="1258"/>
      </w:trPr>
      <w:tc>
        <w:tcPr>
          <w:tcW w:w="8273" w:type="dxa"/>
        </w:tcPr>
        <w:p w14:paraId="0F70A9F1" w14:textId="77777777" w:rsidR="00597640" w:rsidRDefault="00597640" w:rsidP="00FE0270">
          <w:pPr>
            <w:pStyle w:val="Header"/>
            <w:jc w:val="center"/>
          </w:pPr>
          <w:r>
            <w:rPr>
              <w:noProof/>
            </w:rPr>
            <w:drawing>
              <wp:anchor distT="0" distB="0" distL="114300" distR="114300" simplePos="0" relativeHeight="251660288" behindDoc="0" locked="0" layoutInCell="1" allowOverlap="1" wp14:anchorId="7EF3D7CD" wp14:editId="6BAAC762">
                <wp:simplePos x="0" y="0"/>
                <wp:positionH relativeFrom="margin">
                  <wp:posOffset>-22860</wp:posOffset>
                </wp:positionH>
                <wp:positionV relativeFrom="page">
                  <wp:posOffset>169281</wp:posOffset>
                </wp:positionV>
                <wp:extent cx="1987550" cy="4953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Shar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550" cy="495300"/>
                        </a:xfrm>
                        <a:prstGeom prst="rect">
                          <a:avLst/>
                        </a:prstGeom>
                      </pic:spPr>
                    </pic:pic>
                  </a:graphicData>
                </a:graphic>
                <wp14:sizeRelH relativeFrom="margin">
                  <wp14:pctWidth>0</wp14:pctWidth>
                </wp14:sizeRelH>
                <wp14:sizeRelV relativeFrom="margin">
                  <wp14:pctHeight>0</wp14:pctHeight>
                </wp14:sizeRelV>
              </wp:anchor>
            </w:drawing>
          </w:r>
        </w:p>
      </w:tc>
      <w:tc>
        <w:tcPr>
          <w:tcW w:w="2811" w:type="dxa"/>
          <w:vAlign w:val="center"/>
        </w:tcPr>
        <w:p w14:paraId="70342B76" w14:textId="77777777" w:rsidR="00597640" w:rsidRPr="00597640" w:rsidRDefault="00597640" w:rsidP="00597640">
          <w:pPr>
            <w:pStyle w:val="Pa0"/>
            <w:rPr>
              <w:rStyle w:val="A0"/>
              <w:b/>
              <w:sz w:val="20"/>
              <w:szCs w:val="20"/>
            </w:rPr>
          </w:pPr>
          <w:r w:rsidRPr="00597640">
            <w:rPr>
              <w:rStyle w:val="A0"/>
              <w:b/>
              <w:sz w:val="20"/>
              <w:szCs w:val="20"/>
            </w:rPr>
            <w:t>Corporate</w:t>
          </w:r>
          <w:r w:rsidR="00C750F1">
            <w:rPr>
              <w:rStyle w:val="A0"/>
              <w:b/>
              <w:sz w:val="20"/>
              <w:szCs w:val="20"/>
            </w:rPr>
            <w:t xml:space="preserve"> Office</w:t>
          </w:r>
        </w:p>
        <w:p w14:paraId="1C742E74" w14:textId="77777777" w:rsidR="00597640" w:rsidRPr="00597640" w:rsidRDefault="00597640" w:rsidP="00597640">
          <w:pPr>
            <w:pStyle w:val="Pa0"/>
            <w:rPr>
              <w:rStyle w:val="A0"/>
              <w:sz w:val="20"/>
              <w:szCs w:val="20"/>
            </w:rPr>
          </w:pPr>
          <w:r w:rsidRPr="00597640">
            <w:rPr>
              <w:rStyle w:val="A0"/>
              <w:sz w:val="20"/>
              <w:szCs w:val="20"/>
            </w:rPr>
            <w:t>8910 Linwood Avenue</w:t>
          </w:r>
        </w:p>
        <w:p w14:paraId="3026D0DD" w14:textId="77777777" w:rsidR="00597640" w:rsidRPr="00597640" w:rsidRDefault="00597640" w:rsidP="00597640">
          <w:pPr>
            <w:pStyle w:val="Pa0"/>
            <w:rPr>
              <w:rStyle w:val="A0"/>
              <w:sz w:val="20"/>
              <w:szCs w:val="20"/>
            </w:rPr>
          </w:pPr>
          <w:r w:rsidRPr="00597640">
            <w:rPr>
              <w:rStyle w:val="A0"/>
              <w:sz w:val="20"/>
              <w:szCs w:val="20"/>
            </w:rPr>
            <w:t>Shreveport, LA 71106-6508</w:t>
          </w:r>
        </w:p>
        <w:p w14:paraId="5C277504" w14:textId="77777777" w:rsidR="00597640" w:rsidRPr="00597640" w:rsidRDefault="00597640" w:rsidP="00597640">
          <w:pPr>
            <w:pStyle w:val="Pa0"/>
            <w:rPr>
              <w:rStyle w:val="A0"/>
              <w:sz w:val="20"/>
              <w:szCs w:val="20"/>
            </w:rPr>
          </w:pPr>
          <w:r w:rsidRPr="00597640">
            <w:rPr>
              <w:rStyle w:val="A0"/>
              <w:sz w:val="20"/>
              <w:szCs w:val="20"/>
            </w:rPr>
            <w:t>Phone: 318.222.7770</w:t>
          </w:r>
        </w:p>
        <w:p w14:paraId="70C10646" w14:textId="77777777" w:rsidR="00597640" w:rsidRPr="00597640" w:rsidRDefault="00597640" w:rsidP="00597640">
          <w:pPr>
            <w:pStyle w:val="Header"/>
          </w:pPr>
          <w:r w:rsidRPr="00597640">
            <w:rPr>
              <w:rStyle w:val="A0"/>
              <w:sz w:val="20"/>
              <w:szCs w:val="20"/>
            </w:rPr>
            <w:t xml:space="preserve">Fax: </w:t>
          </w:r>
          <w:r>
            <w:rPr>
              <w:rStyle w:val="A0"/>
              <w:sz w:val="20"/>
              <w:szCs w:val="20"/>
            </w:rPr>
            <w:t xml:space="preserve">    </w:t>
          </w:r>
          <w:r w:rsidRPr="00597640">
            <w:rPr>
              <w:rStyle w:val="A0"/>
              <w:sz w:val="20"/>
              <w:szCs w:val="20"/>
            </w:rPr>
            <w:t>318.222.0875</w:t>
          </w:r>
          <w:r>
            <w:rPr>
              <w:rStyle w:val="A0"/>
              <w:sz w:val="20"/>
              <w:szCs w:val="20"/>
            </w:rPr>
            <w:br/>
          </w:r>
        </w:p>
      </w:tc>
    </w:tr>
  </w:tbl>
  <w:p w14:paraId="6EA800AB" w14:textId="77777777" w:rsidR="00FE0270" w:rsidRDefault="00FE0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D613" w14:textId="77777777" w:rsidR="0042159F" w:rsidRPr="00886860" w:rsidRDefault="0042159F" w:rsidP="00886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A47C2"/>
    <w:multiLevelType w:val="hybridMultilevel"/>
    <w:tmpl w:val="49A6ED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D37DEC"/>
    <w:multiLevelType w:val="hybridMultilevel"/>
    <w:tmpl w:val="A5705256"/>
    <w:lvl w:ilvl="0" w:tplc="0D3C388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140428"/>
    <w:multiLevelType w:val="hybridMultilevel"/>
    <w:tmpl w:val="3090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70"/>
    <w:rsid w:val="00010A73"/>
    <w:rsid w:val="00095B4B"/>
    <w:rsid w:val="00152D74"/>
    <w:rsid w:val="00181B87"/>
    <w:rsid w:val="001837A2"/>
    <w:rsid w:val="0021352A"/>
    <w:rsid w:val="0042159F"/>
    <w:rsid w:val="00442B29"/>
    <w:rsid w:val="004717B9"/>
    <w:rsid w:val="00597640"/>
    <w:rsid w:val="00641178"/>
    <w:rsid w:val="00817FA6"/>
    <w:rsid w:val="00886860"/>
    <w:rsid w:val="00925C09"/>
    <w:rsid w:val="00975F01"/>
    <w:rsid w:val="00A24669"/>
    <w:rsid w:val="00A86859"/>
    <w:rsid w:val="00AF2B8F"/>
    <w:rsid w:val="00B87334"/>
    <w:rsid w:val="00BA6F6A"/>
    <w:rsid w:val="00C750F1"/>
    <w:rsid w:val="00CA2850"/>
    <w:rsid w:val="00CA3CE2"/>
    <w:rsid w:val="00FE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4411B"/>
  <w15:chartTrackingRefBased/>
  <w15:docId w15:val="{35F81498-7256-49EC-B63F-3C81D6A5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270"/>
  </w:style>
  <w:style w:type="paragraph" w:styleId="Footer">
    <w:name w:val="footer"/>
    <w:basedOn w:val="Normal"/>
    <w:link w:val="FooterChar"/>
    <w:uiPriority w:val="99"/>
    <w:unhideWhenUsed/>
    <w:rsid w:val="00FE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270"/>
  </w:style>
  <w:style w:type="paragraph" w:styleId="BalloonText">
    <w:name w:val="Balloon Text"/>
    <w:basedOn w:val="Normal"/>
    <w:link w:val="BalloonTextChar"/>
    <w:uiPriority w:val="99"/>
    <w:semiHidden/>
    <w:unhideWhenUsed/>
    <w:rsid w:val="00CA2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50"/>
    <w:rPr>
      <w:rFonts w:ascii="Segoe UI" w:hAnsi="Segoe UI" w:cs="Segoe UI"/>
      <w:sz w:val="18"/>
      <w:szCs w:val="18"/>
    </w:rPr>
  </w:style>
  <w:style w:type="table" w:styleId="TableGrid">
    <w:name w:val="Table Grid"/>
    <w:basedOn w:val="TableNormal"/>
    <w:uiPriority w:val="39"/>
    <w:rsid w:val="00597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7640"/>
    <w:pPr>
      <w:autoSpaceDE w:val="0"/>
      <w:autoSpaceDN w:val="0"/>
      <w:adjustRightInd w:val="0"/>
      <w:spacing w:after="0" w:line="240" w:lineRule="auto"/>
    </w:pPr>
    <w:rPr>
      <w:color w:val="000000"/>
      <w:sz w:val="24"/>
      <w:szCs w:val="24"/>
    </w:rPr>
  </w:style>
  <w:style w:type="paragraph" w:customStyle="1" w:styleId="Pa0">
    <w:name w:val="Pa0"/>
    <w:basedOn w:val="Default"/>
    <w:next w:val="Default"/>
    <w:uiPriority w:val="99"/>
    <w:rsid w:val="00597640"/>
    <w:pPr>
      <w:spacing w:line="241" w:lineRule="atLeast"/>
    </w:pPr>
    <w:rPr>
      <w:color w:val="auto"/>
    </w:rPr>
  </w:style>
  <w:style w:type="character" w:customStyle="1" w:styleId="A0">
    <w:name w:val="A0"/>
    <w:uiPriority w:val="99"/>
    <w:rsid w:val="00597640"/>
    <w:rPr>
      <w:color w:val="243980"/>
      <w:sz w:val="16"/>
      <w:szCs w:val="16"/>
    </w:rPr>
  </w:style>
  <w:style w:type="paragraph" w:styleId="ListParagraph">
    <w:name w:val="List Paragraph"/>
    <w:basedOn w:val="Normal"/>
    <w:uiPriority w:val="34"/>
    <w:qFormat/>
    <w:rsid w:val="0042159F"/>
    <w:pPr>
      <w:ind w:left="720"/>
      <w:contextualSpacing/>
    </w:pPr>
    <w:rPr>
      <w:rFonts w:asciiTheme="minorHAnsi" w:hAnsiTheme="minorHAnsi" w:cstheme="minorBidi"/>
      <w:sz w:val="22"/>
      <w:szCs w:val="22"/>
    </w:rPr>
  </w:style>
  <w:style w:type="paragraph" w:styleId="NormalWeb">
    <w:name w:val="Normal (Web)"/>
    <w:basedOn w:val="Normal"/>
    <w:uiPriority w:val="99"/>
    <w:semiHidden/>
    <w:unhideWhenUsed/>
    <w:rsid w:val="00817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3395FCA534F40BF07339B3EAA502E" ma:contentTypeVersion="4" ma:contentTypeDescription="Create a new document." ma:contentTypeScope="" ma:versionID="bddf7f62ee43c445f26fb8435f897497">
  <xsd:schema xmlns:xsd="http://www.w3.org/2001/XMLSchema" xmlns:xs="http://www.w3.org/2001/XMLSchema" xmlns:p="http://schemas.microsoft.com/office/2006/metadata/properties" xmlns:ns2="6dd9badb-7300-4d29-bfac-ce081eb81ee7" xmlns:ns3="736380af-ac52-4597-b713-9b9bb03bebf6" targetNamespace="http://schemas.microsoft.com/office/2006/metadata/properties" ma:root="true" ma:fieldsID="1292e7bb83d166d458ac49e964d778b7" ns2:_="" ns3:_="">
    <xsd:import namespace="6dd9badb-7300-4d29-bfac-ce081eb81ee7"/>
    <xsd:import namespace="736380af-ac52-4597-b713-9b9bb03bebf6"/>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Category"/>
                <xsd:element ref="ns3:Last_x0020_Modified0"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9badb-7300-4d29-bfac-ce081eb81e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36380af-ac52-4597-b713-9b9bb03bebf6"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Text">
          <xsd:maxLength value="255"/>
        </xsd:restriction>
      </xsd:simpleType>
    </xsd:element>
    <xsd:element name="Category" ma:index="12" ma:displayName="Category" ma:format="Dropdown" ma:internalName="Category">
      <xsd:simpleType>
        <xsd:restriction base="dms:Choice">
          <xsd:enumeration value="Corporate"/>
          <xsd:enumeration value="Information Systems"/>
          <xsd:enumeration value="Performance Evaluation"/>
        </xsd:restriction>
      </xsd:simpleType>
    </xsd:element>
    <xsd:element name="Last_x0020_Modified0" ma:index="13" nillable="true" ma:displayName="Last Modified" ma:format="DateOnly" ma:internalName="Last_x0020_Modified0">
      <xsd:simpleType>
        <xsd:restriction base="dms:DateTime"/>
      </xsd:simpleType>
    </xsd:element>
    <xsd:element name="Order0" ma:index="14" nillable="true" ma:displayName="Order" ma:decimals="0" ma:default="10" ma:description="Display 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736380af-ac52-4597-b713-9b9bb03bebf6">Corporate</Category>
    <Description0 xmlns="736380af-ac52-4597-b713-9b9bb03bebf6">LifeShare Letterhead (Generic)</Description0>
    <Last_x0020_Modified0 xmlns="736380af-ac52-4597-b713-9b9bb03bebf6">2017-06-07T05:00:00+00:00</Last_x0020_Modified0>
    <Order0 xmlns="736380af-ac52-4597-b713-9b9bb03bebf6">1</Order0>
    <_dlc_DocId xmlns="6dd9badb-7300-4d29-bfac-ce081eb81ee7">Z5F3PXT4TDWC-23-95</_dlc_DocId>
    <_dlc_DocIdUrl xmlns="6dd9badb-7300-4d29-bfac-ce081eb81ee7">
      <Url>http://lbcfs1/_layouts/DocIdRedir.aspx?ID=Z5F3PXT4TDWC-23-95</Url>
      <Description>Z5F3PXT4TDWC-23-95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D28D1-7831-4B91-9966-56C9FDABA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9badb-7300-4d29-bfac-ce081eb81ee7"/>
    <ds:schemaRef ds:uri="736380af-ac52-4597-b713-9b9bb03b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BFF3C-F7A8-423E-B02D-B93F6D095DBA}">
  <ds:schemaRefs>
    <ds:schemaRef ds:uri="http://purl.org/dc/terms/"/>
    <ds:schemaRef ds:uri="http://schemas.openxmlformats.org/package/2006/metadata/core-properties"/>
    <ds:schemaRef ds:uri="736380af-ac52-4597-b713-9b9bb03bebf6"/>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6dd9badb-7300-4d29-bfac-ce081eb81ee7"/>
    <ds:schemaRef ds:uri="http://schemas.microsoft.com/office/2006/metadata/properties"/>
  </ds:schemaRefs>
</ds:datastoreItem>
</file>

<file path=customXml/itemProps3.xml><?xml version="1.0" encoding="utf-8"?>
<ds:datastoreItem xmlns:ds="http://schemas.openxmlformats.org/officeDocument/2006/customXml" ds:itemID="{5FADB628-07DA-4EC3-A419-C91D9282D3C5}">
  <ds:schemaRefs>
    <ds:schemaRef ds:uri="http://schemas.microsoft.com/sharepoint/v3/contenttype/forms"/>
  </ds:schemaRefs>
</ds:datastoreItem>
</file>

<file path=customXml/itemProps4.xml><?xml version="1.0" encoding="utf-8"?>
<ds:datastoreItem xmlns:ds="http://schemas.openxmlformats.org/officeDocument/2006/customXml" ds:itemID="{690A90A9-087B-42C9-B55B-AD501C9CC4FF}">
  <ds:schemaRefs>
    <ds:schemaRef ds:uri="http://schemas.microsoft.com/sharepoint/events"/>
  </ds:schemaRefs>
</ds:datastoreItem>
</file>

<file path=customXml/itemProps5.xml><?xml version="1.0" encoding="utf-8"?>
<ds:datastoreItem xmlns:ds="http://schemas.openxmlformats.org/officeDocument/2006/customXml" ds:itemID="{4BCBD007-621D-4228-B934-7D0C87CC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LifeShare Letterhead (Generic)</vt:lpstr>
    </vt:vector>
  </TitlesOfParts>
  <Company>LifeShare Blood Centers</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LifeShare Letterhead (Generic)</dc:title>
  <dc:subject/>
  <dc:creator>Gareth McGill</dc:creator>
  <cp:keywords/>
  <dc:description/>
  <cp:lastModifiedBy>Geri Venable</cp:lastModifiedBy>
  <cp:revision>4</cp:revision>
  <cp:lastPrinted>2017-06-07T15:14:00Z</cp:lastPrinted>
  <dcterms:created xsi:type="dcterms:W3CDTF">2020-08-10T19:27:00Z</dcterms:created>
  <dcterms:modified xsi:type="dcterms:W3CDTF">2020-08-10T19:39:00Z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14b0eb0c-cdd9-4d4f-bd55-352f7381c62f</vt:lpwstr>
  </property>
  <property fmtid="{D5CDD505-2E9C-101B-9397-08002B2CF9AE}" pid="3" name="ContentTypeId">
    <vt:lpwstr>0x0101000613395FCA534F40BF07339B3EAA502E</vt:lpwstr>
  </property>
</Properties>
</file>