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A1F32" w14:textId="77777777" w:rsidR="00E72D6D" w:rsidRDefault="000623C7" w:rsidP="007B7F0F">
      <w:pPr>
        <w:ind w:left="720" w:right="540"/>
        <w:rPr>
          <w:noProof/>
        </w:rPr>
      </w:pPr>
      <w:r>
        <w:rPr>
          <w:b/>
          <w:bCs/>
          <w:noProof/>
          <w:u w:val="single"/>
        </w:rPr>
        <w:t xml:space="preserve"> </w:t>
      </w:r>
      <w:r w:rsidR="007B7F0F">
        <w:rPr>
          <w:b/>
          <w:bCs/>
          <w:noProof/>
          <w:u w:val="single"/>
        </w:rPr>
        <w:t xml:space="preserve">           </w:t>
      </w:r>
      <w:r>
        <w:rPr>
          <w:b/>
          <w:bCs/>
          <w:noProof/>
          <w:u w:val="single"/>
        </w:rPr>
        <w:t xml:space="preserve"> </w:t>
      </w:r>
      <w:r w:rsidR="002C298D">
        <w:rPr>
          <w:b/>
          <w:bCs/>
          <w:noProof/>
          <w:u w:val="single"/>
        </w:rPr>
        <w:t xml:space="preserve">  </w:t>
      </w:r>
      <w:r w:rsidR="002C298D">
        <w:rPr>
          <w:noProof/>
        </w:rPr>
        <w:t xml:space="preserve">   </w:t>
      </w:r>
      <w:r>
        <w:rPr>
          <w:noProof/>
        </w:rPr>
        <w:t xml:space="preserve"> </w:t>
      </w:r>
      <w:r w:rsidR="001221DE">
        <w:rPr>
          <w:b/>
          <w:bCs/>
          <w:u w:val="single"/>
        </w:rPr>
        <w:br w:type="textWrapping" w:clear="all"/>
      </w:r>
    </w:p>
    <w:p w14:paraId="127B96F6" w14:textId="77777777" w:rsidR="008608CF" w:rsidRDefault="00AC755E" w:rsidP="007B7F0F">
      <w:pPr>
        <w:ind w:left="720" w:right="540"/>
        <w:rPr>
          <w:noProof/>
        </w:rPr>
      </w:pPr>
      <w:r>
        <w:rPr>
          <w:noProof/>
        </w:rPr>
        <w:drawing>
          <wp:inline distT="0" distB="0" distL="0" distR="0" wp14:anchorId="78B31239" wp14:editId="08CF1C8E">
            <wp:extent cx="1478280" cy="53989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4682" cy="549535"/>
                    </a:xfrm>
                    <a:prstGeom prst="rect">
                      <a:avLst/>
                    </a:prstGeom>
                  </pic:spPr>
                </pic:pic>
              </a:graphicData>
            </a:graphic>
          </wp:inline>
        </w:drawing>
      </w:r>
      <w:r w:rsidR="008608CF">
        <w:rPr>
          <w:noProof/>
        </w:rPr>
        <w:drawing>
          <wp:anchor distT="0" distB="0" distL="114300" distR="114300" simplePos="0" relativeHeight="251658240" behindDoc="1" locked="0" layoutInCell="1" allowOverlap="1" wp14:anchorId="0C873334" wp14:editId="39C40D89">
            <wp:simplePos x="0" y="0"/>
            <wp:positionH relativeFrom="column">
              <wp:posOffset>556260</wp:posOffset>
            </wp:positionH>
            <wp:positionV relativeFrom="paragraph">
              <wp:posOffset>38100</wp:posOffset>
            </wp:positionV>
            <wp:extent cx="3314700" cy="490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4700" cy="490855"/>
                    </a:xfrm>
                    <a:prstGeom prst="rect">
                      <a:avLst/>
                    </a:prstGeom>
                  </pic:spPr>
                </pic:pic>
              </a:graphicData>
            </a:graphic>
            <wp14:sizeRelH relativeFrom="margin">
              <wp14:pctWidth>0</wp14:pctWidth>
            </wp14:sizeRelH>
            <wp14:sizeRelV relativeFrom="margin">
              <wp14:pctHeight>0</wp14:pctHeight>
            </wp14:sizeRelV>
          </wp:anchor>
        </w:drawing>
      </w:r>
    </w:p>
    <w:p w14:paraId="2A5B0E05" w14:textId="77777777" w:rsidR="007B7F0F" w:rsidRDefault="007B7F0F" w:rsidP="007B7F0F">
      <w:pPr>
        <w:ind w:left="720" w:right="540"/>
        <w:rPr>
          <w:noProof/>
          <w:sz w:val="12"/>
          <w:szCs w:val="12"/>
        </w:rPr>
      </w:pPr>
    </w:p>
    <w:p w14:paraId="0235A791" w14:textId="77777777" w:rsidR="007F3163" w:rsidRPr="007B7F0F" w:rsidRDefault="007F3163" w:rsidP="007B7F0F">
      <w:pPr>
        <w:ind w:left="720" w:right="540"/>
        <w:rPr>
          <w:noProof/>
          <w:sz w:val="12"/>
          <w:szCs w:val="12"/>
        </w:rPr>
      </w:pPr>
    </w:p>
    <w:p w14:paraId="5F6A1FAB" w14:textId="77777777" w:rsidR="005B0344" w:rsidRPr="00735378" w:rsidRDefault="002C298D" w:rsidP="00735378">
      <w:pPr>
        <w:ind w:left="720" w:right="547"/>
        <w:rPr>
          <w:rFonts w:asciiTheme="minorHAnsi" w:hAnsiTheme="minorHAnsi" w:cs="Arial"/>
          <w:b/>
          <w:bCs/>
          <w:u w:val="single"/>
        </w:rPr>
      </w:pPr>
      <w:r w:rsidRPr="00735378">
        <w:rPr>
          <w:rFonts w:asciiTheme="minorHAnsi" w:hAnsiTheme="minorHAnsi" w:cs="Arial"/>
          <w:b/>
          <w:bCs/>
          <w:u w:val="single"/>
        </w:rPr>
        <w:t>FOR IMMEDIATE RELEASE</w:t>
      </w:r>
      <w:r w:rsidR="005B0344" w:rsidRPr="00735378">
        <w:rPr>
          <w:rFonts w:asciiTheme="minorHAnsi" w:hAnsiTheme="minorHAnsi" w:cs="Arial"/>
          <w:b/>
          <w:bCs/>
          <w:u w:val="single"/>
        </w:rPr>
        <w:t xml:space="preserve"> </w:t>
      </w:r>
    </w:p>
    <w:p w14:paraId="054DD398" w14:textId="77777777" w:rsidR="005B0344" w:rsidRPr="00735378" w:rsidRDefault="005B0344" w:rsidP="00735378">
      <w:pPr>
        <w:ind w:left="720" w:right="547"/>
        <w:rPr>
          <w:rFonts w:asciiTheme="minorHAnsi" w:hAnsiTheme="minorHAnsi" w:cs="Arial"/>
          <w:b/>
          <w:bCs/>
        </w:rPr>
      </w:pPr>
    </w:p>
    <w:p w14:paraId="15BB2AFD" w14:textId="015DE674" w:rsidR="005B0344" w:rsidRPr="00735378" w:rsidRDefault="002E18A0" w:rsidP="00735378">
      <w:pPr>
        <w:ind w:left="720" w:right="547"/>
        <w:rPr>
          <w:rFonts w:asciiTheme="minorHAnsi" w:hAnsiTheme="minorHAnsi" w:cs="Arial"/>
          <w:b/>
          <w:i/>
          <w:iCs/>
        </w:rPr>
      </w:pPr>
      <w:r>
        <w:rPr>
          <w:rFonts w:asciiTheme="minorHAnsi" w:hAnsiTheme="minorHAnsi" w:cs="Arial"/>
          <w:b/>
          <w:i/>
          <w:iCs/>
        </w:rPr>
        <w:t>May 28</w:t>
      </w:r>
      <w:r w:rsidR="00AC755E">
        <w:rPr>
          <w:rFonts w:asciiTheme="minorHAnsi" w:hAnsiTheme="minorHAnsi" w:cs="Arial"/>
          <w:b/>
          <w:i/>
          <w:iCs/>
        </w:rPr>
        <w:t>, 2021</w:t>
      </w:r>
      <w:r w:rsidR="00270C88">
        <w:rPr>
          <w:rFonts w:asciiTheme="minorHAnsi" w:hAnsiTheme="minorHAnsi" w:cs="Arial"/>
          <w:b/>
          <w:i/>
          <w:iCs/>
        </w:rPr>
        <w:t xml:space="preserve"> </w:t>
      </w:r>
      <w:r w:rsidR="008608CF">
        <w:rPr>
          <w:rFonts w:asciiTheme="minorHAnsi" w:hAnsiTheme="minorHAnsi" w:cs="Arial"/>
          <w:b/>
          <w:i/>
          <w:iCs/>
        </w:rPr>
        <w:t>–</w:t>
      </w:r>
      <w:r w:rsidR="00270C88">
        <w:rPr>
          <w:rFonts w:asciiTheme="minorHAnsi" w:hAnsiTheme="minorHAnsi" w:cs="Arial"/>
          <w:b/>
          <w:i/>
          <w:iCs/>
        </w:rPr>
        <w:t xml:space="preserve"> </w:t>
      </w:r>
      <w:bookmarkStart w:id="0" w:name="_GoBack"/>
      <w:r w:rsidR="00AC755E">
        <w:rPr>
          <w:rFonts w:asciiTheme="minorHAnsi" w:hAnsiTheme="minorHAnsi" w:cs="Arial"/>
          <w:b/>
          <w:i/>
          <w:iCs/>
        </w:rPr>
        <w:t>MEDIC Regional Blood Center in Knoxville, Tenness</w:t>
      </w:r>
      <w:r w:rsidR="00B17260">
        <w:rPr>
          <w:rFonts w:asciiTheme="minorHAnsi" w:hAnsiTheme="minorHAnsi" w:cs="Arial"/>
          <w:b/>
          <w:i/>
          <w:iCs/>
        </w:rPr>
        <w:t>e</w:t>
      </w:r>
      <w:r w:rsidR="00AC755E">
        <w:rPr>
          <w:rFonts w:asciiTheme="minorHAnsi" w:hAnsiTheme="minorHAnsi" w:cs="Arial"/>
          <w:b/>
          <w:i/>
          <w:iCs/>
        </w:rPr>
        <w:t>e</w:t>
      </w:r>
      <w:r w:rsidR="00896A87" w:rsidRPr="00735378">
        <w:rPr>
          <w:rFonts w:asciiTheme="minorHAnsi" w:hAnsiTheme="minorHAnsi" w:cs="Arial"/>
          <w:b/>
          <w:i/>
          <w:iCs/>
        </w:rPr>
        <w:t xml:space="preserve"> joins the </w:t>
      </w:r>
      <w:r w:rsidR="005B0344" w:rsidRPr="00735378">
        <w:rPr>
          <w:rFonts w:asciiTheme="minorHAnsi" w:hAnsiTheme="minorHAnsi" w:cs="Arial"/>
          <w:b/>
          <w:i/>
          <w:iCs/>
        </w:rPr>
        <w:t xml:space="preserve">Alliance for Community Transfusion Services </w:t>
      </w:r>
      <w:r w:rsidR="00896A87" w:rsidRPr="00735378">
        <w:rPr>
          <w:rFonts w:asciiTheme="minorHAnsi" w:hAnsiTheme="minorHAnsi" w:cs="Arial"/>
          <w:b/>
          <w:i/>
          <w:iCs/>
        </w:rPr>
        <w:t>(ACTS)</w:t>
      </w:r>
      <w:r w:rsidR="005B0344" w:rsidRPr="00735378">
        <w:rPr>
          <w:rFonts w:asciiTheme="minorHAnsi" w:hAnsiTheme="minorHAnsi" w:cs="Arial"/>
          <w:b/>
          <w:i/>
          <w:iCs/>
        </w:rPr>
        <w:t xml:space="preserve"> </w:t>
      </w:r>
      <w:bookmarkEnd w:id="0"/>
      <w:r w:rsidR="005B0344" w:rsidRPr="00735378">
        <w:rPr>
          <w:rFonts w:asciiTheme="minorHAnsi" w:hAnsiTheme="minorHAnsi" w:cs="Arial"/>
          <w:b/>
          <w:i/>
          <w:iCs/>
        </w:rPr>
        <w:t xml:space="preserve">– </w:t>
      </w:r>
      <w:r w:rsidR="00CA2146">
        <w:rPr>
          <w:rFonts w:asciiTheme="minorHAnsi" w:hAnsiTheme="minorHAnsi" w:cs="Arial"/>
          <w:b/>
          <w:i/>
          <w:iCs/>
        </w:rPr>
        <w:t>a</w:t>
      </w:r>
      <w:r w:rsidR="00265789">
        <w:rPr>
          <w:rFonts w:asciiTheme="minorHAnsi" w:hAnsiTheme="minorHAnsi" w:cs="Arial"/>
          <w:b/>
          <w:i/>
          <w:iCs/>
        </w:rPr>
        <w:t xml:space="preserve"> </w:t>
      </w:r>
      <w:r w:rsidR="008805BE" w:rsidRPr="000B43A3">
        <w:rPr>
          <w:rFonts w:asciiTheme="minorHAnsi" w:hAnsiTheme="minorHAnsi" w:cs="Arial"/>
          <w:b/>
          <w:i/>
          <w:iCs/>
          <w:color w:val="000000" w:themeColor="text1"/>
        </w:rPr>
        <w:t>collaborative</w:t>
      </w:r>
      <w:r w:rsidR="00CA2146" w:rsidRPr="000B43A3">
        <w:rPr>
          <w:rFonts w:asciiTheme="minorHAnsi" w:hAnsiTheme="minorHAnsi" w:cs="Arial"/>
          <w:b/>
          <w:i/>
          <w:iCs/>
          <w:color w:val="000000" w:themeColor="text1"/>
        </w:rPr>
        <w:t xml:space="preserve"> </w:t>
      </w:r>
      <w:r w:rsidR="00CA2146">
        <w:rPr>
          <w:rFonts w:asciiTheme="minorHAnsi" w:hAnsiTheme="minorHAnsi" w:cs="Arial"/>
          <w:b/>
          <w:i/>
          <w:iCs/>
        </w:rPr>
        <w:t>of independent blood centers</w:t>
      </w:r>
      <w:r w:rsidR="005B0344" w:rsidRPr="00735378">
        <w:rPr>
          <w:rFonts w:asciiTheme="minorHAnsi" w:hAnsiTheme="minorHAnsi" w:cs="Arial"/>
          <w:b/>
          <w:i/>
          <w:iCs/>
        </w:rPr>
        <w:t xml:space="preserve"> committed to improving efficiency, operations</w:t>
      </w:r>
      <w:r w:rsidR="00735378" w:rsidRPr="00735378">
        <w:rPr>
          <w:rFonts w:asciiTheme="minorHAnsi" w:hAnsiTheme="minorHAnsi" w:cs="Arial"/>
          <w:b/>
          <w:i/>
          <w:iCs/>
        </w:rPr>
        <w:t xml:space="preserve">, </w:t>
      </w:r>
      <w:r w:rsidR="00265789">
        <w:rPr>
          <w:rFonts w:asciiTheme="minorHAnsi" w:hAnsiTheme="minorHAnsi" w:cs="Arial"/>
          <w:b/>
          <w:i/>
          <w:iCs/>
        </w:rPr>
        <w:t xml:space="preserve">and </w:t>
      </w:r>
      <w:r w:rsidR="00735378" w:rsidRPr="00735378">
        <w:rPr>
          <w:rFonts w:asciiTheme="minorHAnsi" w:hAnsiTheme="minorHAnsi" w:cs="Arial"/>
          <w:b/>
          <w:i/>
          <w:iCs/>
        </w:rPr>
        <w:t>opportunities</w:t>
      </w:r>
      <w:r w:rsidR="005B0344" w:rsidRPr="00735378">
        <w:rPr>
          <w:rFonts w:asciiTheme="minorHAnsi" w:hAnsiTheme="minorHAnsi" w:cs="Arial"/>
          <w:b/>
          <w:i/>
          <w:iCs/>
        </w:rPr>
        <w:t xml:space="preserve"> </w:t>
      </w:r>
      <w:r w:rsidR="00265789">
        <w:rPr>
          <w:rFonts w:asciiTheme="minorHAnsi" w:hAnsiTheme="minorHAnsi" w:cs="Arial"/>
          <w:b/>
          <w:i/>
          <w:iCs/>
        </w:rPr>
        <w:t>to best serve</w:t>
      </w:r>
      <w:r w:rsidR="00CA2146">
        <w:rPr>
          <w:rFonts w:asciiTheme="minorHAnsi" w:hAnsiTheme="minorHAnsi" w:cs="Arial"/>
          <w:b/>
          <w:i/>
          <w:iCs/>
        </w:rPr>
        <w:t xml:space="preserve"> donors and patients.</w:t>
      </w:r>
    </w:p>
    <w:p w14:paraId="486CEB4D" w14:textId="77777777" w:rsidR="005B0344" w:rsidRPr="00735378" w:rsidRDefault="005B0344" w:rsidP="00735378">
      <w:pPr>
        <w:ind w:left="720" w:right="547"/>
        <w:rPr>
          <w:rFonts w:asciiTheme="minorHAnsi" w:hAnsiTheme="minorHAnsi" w:cs="Arial"/>
          <w:b/>
          <w:bCs/>
        </w:rPr>
      </w:pPr>
    </w:p>
    <w:p w14:paraId="158BB614" w14:textId="77777777" w:rsidR="005C2F20" w:rsidRPr="00735378" w:rsidRDefault="00AC755E" w:rsidP="00735378">
      <w:pPr>
        <w:ind w:left="720" w:right="547"/>
        <w:rPr>
          <w:rFonts w:asciiTheme="minorHAnsi" w:hAnsiTheme="minorHAnsi" w:cs="Arial"/>
        </w:rPr>
      </w:pPr>
      <w:r>
        <w:rPr>
          <w:rFonts w:asciiTheme="minorHAnsi" w:hAnsiTheme="minorHAnsi" w:cs="Arial"/>
        </w:rPr>
        <w:t xml:space="preserve">MEDIC Regional Blood Center in Knoxville, TN </w:t>
      </w:r>
      <w:r w:rsidR="005B0344" w:rsidRPr="00735378">
        <w:rPr>
          <w:rFonts w:asciiTheme="minorHAnsi" w:hAnsiTheme="minorHAnsi" w:cs="Arial"/>
        </w:rPr>
        <w:t xml:space="preserve">has joined </w:t>
      </w:r>
      <w:r>
        <w:rPr>
          <w:rFonts w:asciiTheme="minorHAnsi" w:hAnsiTheme="minorHAnsi" w:cs="Arial"/>
        </w:rPr>
        <w:t>twelve</w:t>
      </w:r>
      <w:r w:rsidR="005B0344" w:rsidRPr="00735378">
        <w:rPr>
          <w:rFonts w:asciiTheme="minorHAnsi" w:hAnsiTheme="minorHAnsi" w:cs="Arial"/>
        </w:rPr>
        <w:t xml:space="preserve"> other independent blood centers in the Alliance for Community Transfusion Services (AC</w:t>
      </w:r>
      <w:r w:rsidR="002C298D" w:rsidRPr="00735378">
        <w:rPr>
          <w:rFonts w:asciiTheme="minorHAnsi" w:hAnsiTheme="minorHAnsi" w:cs="Arial"/>
        </w:rPr>
        <w:t>TS). ACTS was formed in 2010</w:t>
      </w:r>
      <w:r w:rsidR="00896A87" w:rsidRPr="00735378">
        <w:rPr>
          <w:rFonts w:asciiTheme="minorHAnsi" w:hAnsiTheme="minorHAnsi" w:cs="Arial"/>
        </w:rPr>
        <w:t xml:space="preserve"> </w:t>
      </w:r>
      <w:r w:rsidR="005B0344" w:rsidRPr="00735378">
        <w:rPr>
          <w:rFonts w:asciiTheme="minorHAnsi" w:hAnsiTheme="minorHAnsi" w:cs="Arial"/>
        </w:rPr>
        <w:t>to strengthen relationships between community blood programs and</w:t>
      </w:r>
      <w:r w:rsidR="00896A87" w:rsidRPr="00735378">
        <w:rPr>
          <w:rFonts w:asciiTheme="minorHAnsi" w:hAnsiTheme="minorHAnsi" w:cs="Arial"/>
        </w:rPr>
        <w:t xml:space="preserve"> their</w:t>
      </w:r>
      <w:r w:rsidR="005B0344" w:rsidRPr="00735378">
        <w:rPr>
          <w:rFonts w:asciiTheme="minorHAnsi" w:hAnsiTheme="minorHAnsi" w:cs="Arial"/>
        </w:rPr>
        <w:t xml:space="preserve"> local hospital</w:t>
      </w:r>
      <w:r w:rsidR="00C401B9" w:rsidRPr="00735378">
        <w:rPr>
          <w:rFonts w:asciiTheme="minorHAnsi" w:hAnsiTheme="minorHAnsi" w:cs="Arial"/>
        </w:rPr>
        <w:t xml:space="preserve">s. </w:t>
      </w:r>
    </w:p>
    <w:p w14:paraId="2BD4CD39" w14:textId="77777777" w:rsidR="00735378" w:rsidRPr="00735378" w:rsidRDefault="00735378" w:rsidP="00735378">
      <w:pPr>
        <w:ind w:left="720" w:right="547"/>
        <w:rPr>
          <w:rFonts w:asciiTheme="minorHAnsi" w:hAnsiTheme="minorHAnsi" w:cs="Arial"/>
        </w:rPr>
      </w:pPr>
    </w:p>
    <w:p w14:paraId="1DD1C0C7" w14:textId="6518B0BD" w:rsidR="001C4ED9" w:rsidRPr="000B43A3" w:rsidRDefault="00E64449" w:rsidP="00382C17">
      <w:pPr>
        <w:ind w:left="720" w:right="547"/>
        <w:rPr>
          <w:rFonts w:asciiTheme="minorHAnsi" w:hAnsiTheme="minorHAnsi" w:cs="Arial"/>
          <w:color w:val="000000" w:themeColor="text1"/>
        </w:rPr>
      </w:pPr>
      <w:r w:rsidRPr="000B43A3">
        <w:rPr>
          <w:rFonts w:asciiTheme="minorHAnsi" w:hAnsiTheme="minorHAnsi" w:cs="Arial"/>
          <w:color w:val="000000" w:themeColor="text1"/>
        </w:rPr>
        <w:t>“We’</w:t>
      </w:r>
      <w:r w:rsidR="008608CF" w:rsidRPr="000B43A3">
        <w:rPr>
          <w:rFonts w:asciiTheme="minorHAnsi" w:hAnsiTheme="minorHAnsi" w:cs="Arial"/>
          <w:color w:val="000000" w:themeColor="text1"/>
        </w:rPr>
        <w:t>re</w:t>
      </w:r>
      <w:r w:rsidR="00AB19DC" w:rsidRPr="000B43A3">
        <w:rPr>
          <w:rFonts w:asciiTheme="minorHAnsi" w:hAnsiTheme="minorHAnsi" w:cs="Arial"/>
          <w:color w:val="000000" w:themeColor="text1"/>
        </w:rPr>
        <w:t xml:space="preserve"> excited to announce the</w:t>
      </w:r>
      <w:r w:rsidR="008608CF" w:rsidRPr="000B43A3">
        <w:rPr>
          <w:rFonts w:asciiTheme="minorHAnsi" w:hAnsiTheme="minorHAnsi" w:cs="Arial"/>
          <w:color w:val="000000" w:themeColor="text1"/>
        </w:rPr>
        <w:t xml:space="preserve"> addition</w:t>
      </w:r>
      <w:r w:rsidR="00AC755E" w:rsidRPr="000B43A3">
        <w:rPr>
          <w:rFonts w:asciiTheme="minorHAnsi" w:hAnsiTheme="minorHAnsi" w:cs="Arial"/>
          <w:color w:val="000000" w:themeColor="text1"/>
        </w:rPr>
        <w:t xml:space="preserve"> of MEDIC Regional Blood Center</w:t>
      </w:r>
      <w:r w:rsidR="008608CF" w:rsidRPr="000B43A3">
        <w:rPr>
          <w:rFonts w:asciiTheme="minorHAnsi" w:hAnsiTheme="minorHAnsi" w:cs="Arial"/>
          <w:color w:val="000000" w:themeColor="text1"/>
        </w:rPr>
        <w:t xml:space="preserve"> to the ACTS</w:t>
      </w:r>
      <w:r w:rsidRPr="000B43A3">
        <w:rPr>
          <w:rFonts w:asciiTheme="minorHAnsi" w:hAnsiTheme="minorHAnsi" w:cs="Arial"/>
          <w:color w:val="000000" w:themeColor="text1"/>
        </w:rPr>
        <w:t xml:space="preserve"> Alliance</w:t>
      </w:r>
      <w:r w:rsidR="007F3163" w:rsidRPr="000B43A3">
        <w:rPr>
          <w:rFonts w:asciiTheme="minorHAnsi" w:hAnsiTheme="minorHAnsi" w:cs="Arial"/>
          <w:color w:val="000000" w:themeColor="text1"/>
        </w:rPr>
        <w:t>,</w:t>
      </w:r>
      <w:r w:rsidRPr="000B43A3">
        <w:rPr>
          <w:rFonts w:asciiTheme="minorHAnsi" w:hAnsiTheme="minorHAnsi" w:cs="Arial"/>
          <w:color w:val="000000" w:themeColor="text1"/>
        </w:rPr>
        <w:t>”</w:t>
      </w:r>
      <w:r w:rsidR="00735378" w:rsidRPr="000B43A3">
        <w:rPr>
          <w:rFonts w:asciiTheme="minorHAnsi" w:hAnsiTheme="minorHAnsi" w:cs="Arial"/>
          <w:color w:val="000000" w:themeColor="text1"/>
        </w:rPr>
        <w:t xml:space="preserve"> said Nelson Hellwig, Chief Executive Officer</w:t>
      </w:r>
      <w:r w:rsidRPr="000B43A3">
        <w:rPr>
          <w:rFonts w:asciiTheme="minorHAnsi" w:hAnsiTheme="minorHAnsi" w:cs="Arial"/>
          <w:color w:val="000000" w:themeColor="text1"/>
        </w:rPr>
        <w:t xml:space="preserve"> of ACTS. “</w:t>
      </w:r>
      <w:r w:rsidR="003144BD" w:rsidRPr="000B43A3">
        <w:rPr>
          <w:rFonts w:asciiTheme="minorHAnsi" w:hAnsiTheme="minorHAnsi" w:cs="Arial"/>
          <w:color w:val="000000" w:themeColor="text1"/>
        </w:rPr>
        <w:t>With a long histor</w:t>
      </w:r>
      <w:r w:rsidR="00382C17" w:rsidRPr="000B43A3">
        <w:rPr>
          <w:rFonts w:asciiTheme="minorHAnsi" w:hAnsiTheme="minorHAnsi" w:cs="Arial"/>
          <w:color w:val="000000" w:themeColor="text1"/>
        </w:rPr>
        <w:t xml:space="preserve">y of service to their </w:t>
      </w:r>
      <w:r w:rsidR="0066515F" w:rsidRPr="000B43A3">
        <w:rPr>
          <w:rFonts w:asciiTheme="minorHAnsi" w:hAnsiTheme="minorHAnsi" w:cs="Arial"/>
          <w:color w:val="000000" w:themeColor="text1"/>
        </w:rPr>
        <w:t>hospital partners</w:t>
      </w:r>
      <w:r w:rsidR="003144BD" w:rsidRPr="000B43A3">
        <w:rPr>
          <w:rFonts w:asciiTheme="minorHAnsi" w:hAnsiTheme="minorHAnsi" w:cs="Arial"/>
          <w:color w:val="000000" w:themeColor="text1"/>
        </w:rPr>
        <w:t>, and under Jim Decker’s leadership, MEDIC</w:t>
      </w:r>
      <w:r w:rsidR="0066515F" w:rsidRPr="000B43A3">
        <w:rPr>
          <w:rFonts w:asciiTheme="minorHAnsi" w:hAnsiTheme="minorHAnsi" w:cs="Arial"/>
          <w:color w:val="000000" w:themeColor="text1"/>
        </w:rPr>
        <w:t xml:space="preserve">’s </w:t>
      </w:r>
      <w:r w:rsidR="008805BE" w:rsidRPr="000B43A3">
        <w:rPr>
          <w:rFonts w:asciiTheme="minorHAnsi" w:hAnsiTheme="minorHAnsi" w:cs="Arial"/>
          <w:color w:val="000000" w:themeColor="text1"/>
        </w:rPr>
        <w:t xml:space="preserve">transfusion </w:t>
      </w:r>
      <w:r w:rsidR="0066515F" w:rsidRPr="000B43A3">
        <w:rPr>
          <w:rFonts w:asciiTheme="minorHAnsi" w:hAnsiTheme="minorHAnsi" w:cs="Arial"/>
          <w:color w:val="000000" w:themeColor="text1"/>
        </w:rPr>
        <w:t xml:space="preserve">expertise </w:t>
      </w:r>
      <w:r w:rsidR="008805BE" w:rsidRPr="000B43A3">
        <w:rPr>
          <w:rFonts w:asciiTheme="minorHAnsi" w:hAnsiTheme="minorHAnsi" w:cs="Arial"/>
          <w:color w:val="000000" w:themeColor="text1"/>
        </w:rPr>
        <w:t xml:space="preserve">and culture of service </w:t>
      </w:r>
      <w:r w:rsidR="0066515F" w:rsidRPr="000B43A3">
        <w:rPr>
          <w:rFonts w:asciiTheme="minorHAnsi" w:hAnsiTheme="minorHAnsi" w:cs="Arial"/>
          <w:color w:val="000000" w:themeColor="text1"/>
        </w:rPr>
        <w:t xml:space="preserve">will perfectly </w:t>
      </w:r>
      <w:r w:rsidR="008805BE" w:rsidRPr="000B43A3">
        <w:rPr>
          <w:rFonts w:asciiTheme="minorHAnsi" w:hAnsiTheme="minorHAnsi" w:cs="Arial"/>
          <w:color w:val="000000" w:themeColor="text1"/>
        </w:rPr>
        <w:t>align with</w:t>
      </w:r>
      <w:r w:rsidR="0066515F" w:rsidRPr="000B43A3">
        <w:rPr>
          <w:rFonts w:asciiTheme="minorHAnsi" w:hAnsiTheme="minorHAnsi" w:cs="Arial"/>
          <w:color w:val="000000" w:themeColor="text1"/>
        </w:rPr>
        <w:t xml:space="preserve"> </w:t>
      </w:r>
      <w:r w:rsidR="00382C17" w:rsidRPr="000B43A3">
        <w:rPr>
          <w:rFonts w:asciiTheme="minorHAnsi" w:hAnsiTheme="minorHAnsi" w:cs="Arial"/>
          <w:color w:val="000000" w:themeColor="text1"/>
        </w:rPr>
        <w:t>the rest of our members</w:t>
      </w:r>
      <w:r w:rsidR="008805BE" w:rsidRPr="000B43A3">
        <w:rPr>
          <w:rFonts w:asciiTheme="minorHAnsi" w:hAnsiTheme="minorHAnsi" w:cs="Arial"/>
          <w:color w:val="000000" w:themeColor="text1"/>
        </w:rPr>
        <w:t>.</w:t>
      </w:r>
      <w:r w:rsidR="00382C17" w:rsidRPr="000B43A3">
        <w:rPr>
          <w:rFonts w:asciiTheme="minorHAnsi" w:hAnsiTheme="minorHAnsi" w:cs="Arial"/>
          <w:color w:val="000000" w:themeColor="text1"/>
        </w:rPr>
        <w:t xml:space="preserve"> </w:t>
      </w:r>
      <w:r w:rsidR="008805BE" w:rsidRPr="000B43A3">
        <w:rPr>
          <w:rFonts w:asciiTheme="minorHAnsi" w:hAnsiTheme="minorHAnsi" w:cs="Arial"/>
          <w:color w:val="000000" w:themeColor="text1"/>
        </w:rPr>
        <w:t xml:space="preserve">We are gratified to </w:t>
      </w:r>
      <w:r w:rsidR="002E18A0">
        <w:rPr>
          <w:rFonts w:asciiTheme="minorHAnsi" w:hAnsiTheme="minorHAnsi" w:cs="Arial"/>
          <w:color w:val="000000" w:themeColor="text1"/>
        </w:rPr>
        <w:t>strengthen our a</w:t>
      </w:r>
      <w:r w:rsidR="00382C17" w:rsidRPr="000B43A3">
        <w:rPr>
          <w:rFonts w:asciiTheme="minorHAnsi" w:hAnsiTheme="minorHAnsi" w:cs="Arial"/>
          <w:color w:val="000000" w:themeColor="text1"/>
        </w:rPr>
        <w:t>lliance through enhanc</w:t>
      </w:r>
      <w:r w:rsidR="008805BE" w:rsidRPr="000B43A3">
        <w:rPr>
          <w:rFonts w:asciiTheme="minorHAnsi" w:hAnsiTheme="minorHAnsi" w:cs="Arial"/>
          <w:color w:val="000000" w:themeColor="text1"/>
        </w:rPr>
        <w:t>ed</w:t>
      </w:r>
      <w:r w:rsidR="00382C17" w:rsidRPr="000B43A3">
        <w:rPr>
          <w:rFonts w:asciiTheme="minorHAnsi" w:hAnsiTheme="minorHAnsi" w:cs="Arial"/>
          <w:color w:val="000000" w:themeColor="text1"/>
        </w:rPr>
        <w:t xml:space="preserve"> best practic</w:t>
      </w:r>
      <w:r w:rsidR="008805BE" w:rsidRPr="000B43A3">
        <w:rPr>
          <w:rFonts w:asciiTheme="minorHAnsi" w:hAnsiTheme="minorHAnsi" w:cs="Arial"/>
          <w:color w:val="000000" w:themeColor="text1"/>
        </w:rPr>
        <w:t>ing</w:t>
      </w:r>
      <w:r w:rsidR="00382C17" w:rsidRPr="000B43A3">
        <w:rPr>
          <w:rFonts w:asciiTheme="minorHAnsi" w:hAnsiTheme="minorHAnsi" w:cs="Arial"/>
          <w:color w:val="000000" w:themeColor="text1"/>
        </w:rPr>
        <w:t xml:space="preserve">, </w:t>
      </w:r>
      <w:r w:rsidR="0088699C">
        <w:rPr>
          <w:rFonts w:asciiTheme="minorHAnsi" w:hAnsiTheme="minorHAnsi" w:cs="Arial"/>
          <w:color w:val="000000" w:themeColor="text1"/>
        </w:rPr>
        <w:t>resource</w:t>
      </w:r>
      <w:r w:rsidR="008805BE" w:rsidRPr="000B43A3">
        <w:rPr>
          <w:rFonts w:asciiTheme="minorHAnsi" w:hAnsiTheme="minorHAnsi" w:cs="Arial"/>
          <w:color w:val="000000" w:themeColor="text1"/>
        </w:rPr>
        <w:t xml:space="preserve"> </w:t>
      </w:r>
      <w:r w:rsidR="00382C17" w:rsidRPr="000B43A3">
        <w:rPr>
          <w:rFonts w:asciiTheme="minorHAnsi" w:hAnsiTheme="minorHAnsi" w:cs="Arial"/>
          <w:color w:val="000000" w:themeColor="text1"/>
        </w:rPr>
        <w:t>shar</w:t>
      </w:r>
      <w:r w:rsidR="008805BE" w:rsidRPr="000B43A3">
        <w:rPr>
          <w:rFonts w:asciiTheme="minorHAnsi" w:hAnsiTheme="minorHAnsi" w:cs="Arial"/>
          <w:color w:val="000000" w:themeColor="text1"/>
        </w:rPr>
        <w:t>ing</w:t>
      </w:r>
      <w:r w:rsidR="00382C17" w:rsidRPr="000B43A3">
        <w:rPr>
          <w:rFonts w:asciiTheme="minorHAnsi" w:hAnsiTheme="minorHAnsi" w:cs="Arial"/>
          <w:color w:val="000000" w:themeColor="text1"/>
        </w:rPr>
        <w:t xml:space="preserve">, and strategic </w:t>
      </w:r>
      <w:r w:rsidR="008805BE" w:rsidRPr="000B43A3">
        <w:rPr>
          <w:rFonts w:asciiTheme="minorHAnsi" w:hAnsiTheme="minorHAnsi" w:cs="Arial"/>
          <w:color w:val="000000" w:themeColor="text1"/>
        </w:rPr>
        <w:t>programming</w:t>
      </w:r>
      <w:r w:rsidR="00382C17" w:rsidRPr="000B43A3">
        <w:rPr>
          <w:rFonts w:asciiTheme="minorHAnsi" w:hAnsiTheme="minorHAnsi" w:cs="Arial"/>
          <w:color w:val="000000" w:themeColor="text1"/>
        </w:rPr>
        <w:t>.</w:t>
      </w:r>
    </w:p>
    <w:p w14:paraId="12DD4732" w14:textId="77777777" w:rsidR="001C4ED9" w:rsidRDefault="001C4ED9" w:rsidP="00735378">
      <w:pPr>
        <w:ind w:left="720" w:right="547"/>
        <w:rPr>
          <w:rFonts w:asciiTheme="minorHAnsi" w:hAnsiTheme="minorHAnsi" w:cs="Arial"/>
        </w:rPr>
      </w:pPr>
    </w:p>
    <w:p w14:paraId="1847A17A" w14:textId="17A35AA4" w:rsidR="00382C17" w:rsidRDefault="00CE3F9D" w:rsidP="00735378">
      <w:pPr>
        <w:ind w:left="720" w:right="547"/>
        <w:rPr>
          <w:rFonts w:asciiTheme="minorHAnsi" w:hAnsiTheme="minorHAnsi" w:cs="Arial"/>
          <w:iCs/>
          <w:color w:val="000000" w:themeColor="text1"/>
        </w:rPr>
      </w:pPr>
      <w:r>
        <w:rPr>
          <w:rFonts w:asciiTheme="minorHAnsi" w:hAnsiTheme="minorHAnsi" w:cs="Arial"/>
          <w:iCs/>
          <w:color w:val="000000" w:themeColor="text1"/>
        </w:rPr>
        <w:t>“We are thrilled to join the Alliance for Community Transfusion Services,” said Jim Decker, Chief Executive Officer of MEDIC. “Being part of this alliance will allow us to better serve our community through collaboration with the other blood center members. This is an exciting step for us.”</w:t>
      </w:r>
    </w:p>
    <w:p w14:paraId="70D90C3C" w14:textId="77777777" w:rsidR="00CE3F9D" w:rsidRPr="00CE3F9D" w:rsidRDefault="00CE3F9D" w:rsidP="00735378">
      <w:pPr>
        <w:ind w:left="720" w:right="547"/>
        <w:rPr>
          <w:rFonts w:asciiTheme="minorHAnsi" w:hAnsiTheme="minorHAnsi" w:cs="Arial"/>
          <w:iCs/>
        </w:rPr>
      </w:pPr>
    </w:p>
    <w:p w14:paraId="0F0A744E" w14:textId="77777777" w:rsidR="0028769D" w:rsidRPr="00785A9B" w:rsidRDefault="00376BE4" w:rsidP="00735378">
      <w:pPr>
        <w:ind w:left="720" w:right="547"/>
        <w:rPr>
          <w:rFonts w:asciiTheme="minorHAnsi" w:hAnsiTheme="minorHAnsi" w:cs="Arial"/>
          <w:b/>
        </w:rPr>
      </w:pPr>
      <w:r>
        <w:rPr>
          <w:rFonts w:asciiTheme="minorHAnsi" w:hAnsiTheme="minorHAnsi" w:cs="Arial"/>
          <w:b/>
        </w:rPr>
        <w:t>Ab</w:t>
      </w:r>
      <w:r w:rsidR="00AC755E">
        <w:rPr>
          <w:rFonts w:asciiTheme="minorHAnsi" w:hAnsiTheme="minorHAnsi" w:cs="Arial"/>
          <w:b/>
        </w:rPr>
        <w:t>out MEDIC Regional Blood Center</w:t>
      </w:r>
    </w:p>
    <w:p w14:paraId="0930CCF9" w14:textId="50763544" w:rsidR="00CE3F9D" w:rsidRPr="00CE3F9D" w:rsidRDefault="00CE3F9D" w:rsidP="00CE3F9D">
      <w:pPr>
        <w:ind w:left="720"/>
        <w:rPr>
          <w:rFonts w:asciiTheme="minorHAnsi" w:hAnsiTheme="minorHAnsi" w:cstheme="minorHAnsi"/>
          <w:color w:val="000000"/>
          <w:shd w:val="clear" w:color="auto" w:fill="FFFFFF"/>
        </w:rPr>
      </w:pPr>
      <w:r w:rsidRPr="00CE3F9D">
        <w:rPr>
          <w:rFonts w:asciiTheme="minorHAnsi" w:hAnsiTheme="minorHAnsi" w:cstheme="minorHAnsi"/>
          <w:shd w:val="clear" w:color="auto" w:fill="FFFFFF"/>
        </w:rPr>
        <w:t xml:space="preserve">MEDIC was established in 1958 by Carl Nelson, MD, under the sponsorship of the Knoxville Academy of Medicine. MEDIC is a nonprofit organization </w:t>
      </w:r>
      <w:r w:rsidRPr="00CE3F9D">
        <w:rPr>
          <w:rFonts w:asciiTheme="minorHAnsi" w:hAnsiTheme="minorHAnsi" w:cstheme="minorHAnsi"/>
          <w:shd w:val="clear" w:color="auto" w:fill="FFFFFF"/>
        </w:rPr>
        <w:lastRenderedPageBreak/>
        <w:t xml:space="preserve">and offers a Blood Coverage Program covering members’ blood supplier processing fees at any hospital in the country. MEDIC is an accredited member of AABB (formerly American Association of Blood Banks) and America’s Blood Centers (ABC). </w:t>
      </w:r>
      <w:r>
        <w:rPr>
          <w:rFonts w:asciiTheme="minorHAnsi" w:hAnsiTheme="minorHAnsi" w:cstheme="minorHAnsi"/>
          <w:shd w:val="clear" w:color="auto" w:fill="FFFFFF"/>
        </w:rPr>
        <w:t xml:space="preserve">MEDIC is a member of the Alliance for Community Transfusion Services (ACTS) and Blood Centers of America. </w:t>
      </w:r>
      <w:r w:rsidRPr="00CE3F9D">
        <w:rPr>
          <w:rFonts w:asciiTheme="minorHAnsi" w:hAnsiTheme="minorHAnsi" w:cstheme="minorHAnsi"/>
          <w:shd w:val="clear" w:color="auto" w:fill="FFFFFF"/>
        </w:rPr>
        <w:t xml:space="preserve">The center adheres to </w:t>
      </w:r>
      <w:r w:rsidR="003E0A9B">
        <w:rPr>
          <w:rFonts w:asciiTheme="minorHAnsi" w:hAnsiTheme="minorHAnsi" w:cstheme="minorHAnsi"/>
          <w:shd w:val="clear" w:color="auto" w:fill="FFFFFF"/>
        </w:rPr>
        <w:t>all</w:t>
      </w:r>
      <w:r w:rsidRPr="00CE3F9D">
        <w:rPr>
          <w:rFonts w:asciiTheme="minorHAnsi" w:hAnsiTheme="minorHAnsi" w:cstheme="minorHAnsi"/>
          <w:shd w:val="clear" w:color="auto" w:fill="FFFFFF"/>
        </w:rPr>
        <w:t xml:space="preserve"> blood product safety regulations established by the U.S. Food and Drug Administration and is licensed by the FDA and the State of Tennessee. MEDIC is an independent blood center and not affiliated with the American Red Cross. Today, MEDIC Regional Blood Center is the provider of blood and blood-related products for the 24 area hospitals in 22 counties East Tennessee and Southeastern Kentucky.</w:t>
      </w:r>
    </w:p>
    <w:p w14:paraId="23EF2F9C" w14:textId="77777777" w:rsidR="00B17260" w:rsidRPr="00735378" w:rsidRDefault="00B17260" w:rsidP="00735378">
      <w:pPr>
        <w:ind w:left="720" w:right="547"/>
        <w:rPr>
          <w:rFonts w:asciiTheme="minorHAnsi" w:hAnsiTheme="minorHAnsi" w:cs="Arial"/>
        </w:rPr>
      </w:pPr>
    </w:p>
    <w:p w14:paraId="2A022B6C" w14:textId="77777777" w:rsidR="0028769D" w:rsidRPr="00735378" w:rsidRDefault="0028769D" w:rsidP="00735378">
      <w:pPr>
        <w:ind w:left="720" w:right="547"/>
        <w:rPr>
          <w:rFonts w:asciiTheme="minorHAnsi" w:hAnsiTheme="minorHAnsi" w:cs="Arial"/>
          <w:b/>
        </w:rPr>
      </w:pPr>
      <w:r w:rsidRPr="00735378">
        <w:rPr>
          <w:rFonts w:asciiTheme="minorHAnsi" w:hAnsiTheme="minorHAnsi" w:cs="Arial"/>
          <w:b/>
        </w:rPr>
        <w:t>About the Alliance for Community Transfusion Services</w:t>
      </w:r>
    </w:p>
    <w:p w14:paraId="2955550A" w14:textId="77777777" w:rsidR="008E3AA1" w:rsidRDefault="0028769D" w:rsidP="00735378">
      <w:pPr>
        <w:ind w:left="720" w:right="547"/>
        <w:rPr>
          <w:rFonts w:asciiTheme="minorHAnsi" w:hAnsiTheme="minorHAnsi" w:cs="Arial"/>
        </w:rPr>
      </w:pPr>
      <w:r w:rsidRPr="00735378">
        <w:rPr>
          <w:rFonts w:asciiTheme="minorHAnsi" w:hAnsiTheme="minorHAnsi" w:cs="Arial"/>
        </w:rPr>
        <w:t>The Alliance for Community Transfusion Services (</w:t>
      </w:r>
      <w:r w:rsidR="005B0344" w:rsidRPr="00735378">
        <w:rPr>
          <w:rFonts w:asciiTheme="minorHAnsi" w:hAnsiTheme="minorHAnsi" w:cs="Arial"/>
        </w:rPr>
        <w:t>ACTS</w:t>
      </w:r>
      <w:r w:rsidRPr="00735378">
        <w:rPr>
          <w:rFonts w:asciiTheme="minorHAnsi" w:hAnsiTheme="minorHAnsi" w:cs="Arial"/>
        </w:rPr>
        <w:t>)</w:t>
      </w:r>
      <w:r w:rsidR="00896A87" w:rsidRPr="00735378">
        <w:rPr>
          <w:rFonts w:asciiTheme="minorHAnsi" w:hAnsiTheme="minorHAnsi" w:cs="Arial"/>
        </w:rPr>
        <w:t xml:space="preserve"> is a</w:t>
      </w:r>
      <w:r w:rsidR="003144BD">
        <w:rPr>
          <w:rFonts w:asciiTheme="minorHAnsi" w:hAnsiTheme="minorHAnsi" w:cs="Arial"/>
        </w:rPr>
        <w:t xml:space="preserve"> strategic and operational</w:t>
      </w:r>
      <w:r w:rsidR="00896A87" w:rsidRPr="00735378">
        <w:rPr>
          <w:rFonts w:asciiTheme="minorHAnsi" w:hAnsiTheme="minorHAnsi" w:cs="Arial"/>
        </w:rPr>
        <w:t xml:space="preserve"> alliance</w:t>
      </w:r>
      <w:r w:rsidR="000623C7">
        <w:rPr>
          <w:rFonts w:asciiTheme="minorHAnsi" w:hAnsiTheme="minorHAnsi" w:cs="Arial"/>
        </w:rPr>
        <w:t xml:space="preserve"> of</w:t>
      </w:r>
      <w:r w:rsidR="0084090C" w:rsidRPr="00735378">
        <w:rPr>
          <w:rFonts w:asciiTheme="minorHAnsi" w:hAnsiTheme="minorHAnsi" w:cs="Arial"/>
        </w:rPr>
        <w:t xml:space="preserve"> independent blood centers that annually collect, process, and distribute more than 1.5 million bl</w:t>
      </w:r>
      <w:r w:rsidR="00EC73BE">
        <w:rPr>
          <w:rFonts w:asciiTheme="minorHAnsi" w:hAnsiTheme="minorHAnsi" w:cs="Arial"/>
        </w:rPr>
        <w:t>ood products to over 750 health</w:t>
      </w:r>
      <w:r w:rsidR="0084090C" w:rsidRPr="00735378">
        <w:rPr>
          <w:rFonts w:asciiTheme="minorHAnsi" w:hAnsiTheme="minorHAnsi" w:cs="Arial"/>
        </w:rPr>
        <w:t>care faciliti</w:t>
      </w:r>
      <w:r w:rsidR="00C223BF">
        <w:rPr>
          <w:rFonts w:asciiTheme="minorHAnsi" w:hAnsiTheme="minorHAnsi" w:cs="Arial"/>
        </w:rPr>
        <w:t xml:space="preserve">es </w:t>
      </w:r>
      <w:r w:rsidR="00C223BF" w:rsidRPr="00C223BF">
        <w:rPr>
          <w:rFonts w:asciiTheme="minorHAnsi" w:hAnsiTheme="minorHAnsi" w:cs="Arial"/>
        </w:rPr>
        <w:t xml:space="preserve">and provide various technical services, </w:t>
      </w:r>
      <w:r w:rsidR="00C223BF">
        <w:rPr>
          <w:rFonts w:asciiTheme="minorHAnsi" w:hAnsiTheme="minorHAnsi" w:cs="Arial"/>
        </w:rPr>
        <w:t xml:space="preserve">therapeutic treatments and </w:t>
      </w:r>
      <w:r w:rsidR="00C223BF" w:rsidRPr="00C223BF">
        <w:rPr>
          <w:rFonts w:asciiTheme="minorHAnsi" w:hAnsiTheme="minorHAnsi" w:cs="Arial"/>
        </w:rPr>
        <w:t>cell</w:t>
      </w:r>
      <w:r w:rsidR="00C223BF">
        <w:rPr>
          <w:rFonts w:asciiTheme="minorHAnsi" w:hAnsiTheme="minorHAnsi" w:cs="Arial"/>
        </w:rPr>
        <w:t>ular</w:t>
      </w:r>
      <w:r w:rsidR="00C223BF" w:rsidRPr="00C223BF">
        <w:rPr>
          <w:rFonts w:asciiTheme="minorHAnsi" w:hAnsiTheme="minorHAnsi" w:cs="Arial"/>
        </w:rPr>
        <w:t xml:space="preserve"> laboratory operations throughout the U</w:t>
      </w:r>
      <w:r w:rsidR="00C223BF">
        <w:rPr>
          <w:rFonts w:asciiTheme="minorHAnsi" w:hAnsiTheme="minorHAnsi" w:cs="Arial"/>
        </w:rPr>
        <w:t>nited States</w:t>
      </w:r>
      <w:r w:rsidR="00C223BF" w:rsidRPr="00C223BF">
        <w:rPr>
          <w:rFonts w:asciiTheme="minorHAnsi" w:hAnsiTheme="minorHAnsi" w:cs="Arial"/>
        </w:rPr>
        <w:t>.</w:t>
      </w:r>
      <w:r w:rsidR="0084090C" w:rsidRPr="00735378">
        <w:rPr>
          <w:rFonts w:asciiTheme="minorHAnsi" w:hAnsiTheme="minorHAnsi" w:cs="Arial"/>
        </w:rPr>
        <w:t xml:space="preserve"> </w:t>
      </w:r>
      <w:r w:rsidRPr="00735378">
        <w:rPr>
          <w:rFonts w:asciiTheme="minorHAnsi" w:hAnsiTheme="minorHAnsi" w:cs="Arial"/>
        </w:rPr>
        <w:t>Other ACTS members include Carter BloodCare (Dallas/Fort Worth, TX), Central Pennsylvania Blood Bank (H</w:t>
      </w:r>
      <w:r w:rsidR="003144BD">
        <w:rPr>
          <w:rFonts w:asciiTheme="minorHAnsi" w:hAnsiTheme="minorHAnsi" w:cs="Arial"/>
        </w:rPr>
        <w:t>ershey</w:t>
      </w:r>
      <w:r w:rsidRPr="00735378">
        <w:rPr>
          <w:rFonts w:asciiTheme="minorHAnsi" w:hAnsiTheme="minorHAnsi" w:cs="Arial"/>
        </w:rPr>
        <w:t xml:space="preserve">, PA), Coastal Bend Blood Center (Corpus Christi, TX), Community Blood Center of the Ozarks (Springfield, MO), </w:t>
      </w:r>
      <w:r w:rsidR="00AC755E">
        <w:rPr>
          <w:rFonts w:asciiTheme="minorHAnsi" w:hAnsiTheme="minorHAnsi" w:cs="Arial"/>
        </w:rPr>
        <w:t xml:space="preserve">Houchin Community Blood </w:t>
      </w:r>
    </w:p>
    <w:p w14:paraId="6B74F1DB" w14:textId="77777777" w:rsidR="008E3AA1" w:rsidRDefault="008E3AA1" w:rsidP="00735378">
      <w:pPr>
        <w:ind w:left="720" w:right="547"/>
        <w:rPr>
          <w:rFonts w:asciiTheme="minorHAnsi" w:hAnsiTheme="minorHAnsi" w:cs="Arial"/>
        </w:rPr>
      </w:pPr>
    </w:p>
    <w:p w14:paraId="4A00C2B1" w14:textId="77777777" w:rsidR="008E3AA1" w:rsidRDefault="008E3AA1" w:rsidP="00735378">
      <w:pPr>
        <w:ind w:left="720" w:right="547"/>
        <w:rPr>
          <w:rFonts w:asciiTheme="minorHAnsi" w:hAnsiTheme="minorHAnsi" w:cs="Arial"/>
        </w:rPr>
      </w:pPr>
    </w:p>
    <w:p w14:paraId="3048871B" w14:textId="5DFF5B92" w:rsidR="00735378" w:rsidRDefault="00AC755E" w:rsidP="00735378">
      <w:pPr>
        <w:ind w:left="720" w:right="547"/>
        <w:rPr>
          <w:rFonts w:asciiTheme="minorHAnsi" w:hAnsiTheme="minorHAnsi" w:cs="Arial"/>
        </w:rPr>
      </w:pPr>
      <w:r>
        <w:rPr>
          <w:rFonts w:asciiTheme="minorHAnsi" w:hAnsiTheme="minorHAnsi" w:cs="Arial"/>
        </w:rPr>
        <w:t xml:space="preserve">Bank (Bakersfield, CA), </w:t>
      </w:r>
      <w:r w:rsidR="0028769D" w:rsidRPr="00735378">
        <w:rPr>
          <w:rFonts w:asciiTheme="minorHAnsi" w:hAnsiTheme="minorHAnsi" w:cs="Arial"/>
        </w:rPr>
        <w:t>LifeShare Blood Center (Shreveport, LA), Oklahoma Blood Institute (Oklahoma City, OK), Shepeard Community Blood Center (Augusta, GA), South Texas Blood and Tissue Center (San Antonio, TX), SunCoa</w:t>
      </w:r>
      <w:r w:rsidR="00376BE4">
        <w:rPr>
          <w:rFonts w:asciiTheme="minorHAnsi" w:hAnsiTheme="minorHAnsi" w:cs="Arial"/>
        </w:rPr>
        <w:t xml:space="preserve">st Blood </w:t>
      </w:r>
      <w:r w:rsidR="004F5060">
        <w:rPr>
          <w:rFonts w:asciiTheme="minorHAnsi" w:hAnsiTheme="minorHAnsi" w:cs="Arial"/>
        </w:rPr>
        <w:t>Centers</w:t>
      </w:r>
      <w:r w:rsidR="00376BE4">
        <w:rPr>
          <w:rFonts w:asciiTheme="minorHAnsi" w:hAnsiTheme="minorHAnsi" w:cs="Arial"/>
        </w:rPr>
        <w:t xml:space="preserve"> (Sarasota, FL)</w:t>
      </w:r>
      <w:r w:rsidR="0028769D" w:rsidRPr="00735378">
        <w:rPr>
          <w:rFonts w:asciiTheme="minorHAnsi" w:hAnsiTheme="minorHAnsi" w:cs="Arial"/>
        </w:rPr>
        <w:t xml:space="preserve">, </w:t>
      </w:r>
      <w:r w:rsidR="008608CF">
        <w:rPr>
          <w:rFonts w:asciiTheme="minorHAnsi" w:hAnsiTheme="minorHAnsi" w:cs="Arial"/>
        </w:rPr>
        <w:t xml:space="preserve">Community Blood Center (Appleton, WI) </w:t>
      </w:r>
      <w:r w:rsidR="0028769D" w:rsidRPr="00735378">
        <w:rPr>
          <w:rFonts w:asciiTheme="minorHAnsi" w:hAnsiTheme="minorHAnsi" w:cs="Arial"/>
        </w:rPr>
        <w:t xml:space="preserve">and We Are Blood (Austin, TX). </w:t>
      </w:r>
      <w:r w:rsidR="0084090C" w:rsidRPr="00735378">
        <w:rPr>
          <w:rFonts w:asciiTheme="minorHAnsi" w:hAnsiTheme="minorHAnsi" w:cs="Arial"/>
        </w:rPr>
        <w:t xml:space="preserve"> </w:t>
      </w:r>
    </w:p>
    <w:p w14:paraId="6973EB7A" w14:textId="77777777" w:rsidR="00735378" w:rsidRDefault="00735378" w:rsidP="00735378">
      <w:pPr>
        <w:ind w:left="720" w:right="547"/>
        <w:rPr>
          <w:rFonts w:asciiTheme="minorHAnsi" w:hAnsiTheme="minorHAnsi" w:cs="Arial"/>
        </w:rPr>
      </w:pPr>
    </w:p>
    <w:p w14:paraId="1F1D8AE7" w14:textId="77777777" w:rsidR="005B0344" w:rsidRDefault="0084090C" w:rsidP="00735378">
      <w:pPr>
        <w:ind w:left="720" w:right="547"/>
        <w:rPr>
          <w:rFonts w:asciiTheme="minorHAnsi" w:hAnsiTheme="minorHAnsi" w:cs="Arial"/>
        </w:rPr>
      </w:pPr>
      <w:r w:rsidRPr="00735378">
        <w:rPr>
          <w:rFonts w:asciiTheme="minorHAnsi" w:hAnsiTheme="minorHAnsi" w:cs="Arial"/>
        </w:rPr>
        <w:t xml:space="preserve">ACTS </w:t>
      </w:r>
      <w:r w:rsidR="002C298D" w:rsidRPr="00735378">
        <w:rPr>
          <w:rFonts w:asciiTheme="minorHAnsi" w:hAnsiTheme="minorHAnsi" w:cs="Arial"/>
        </w:rPr>
        <w:t>members</w:t>
      </w:r>
      <w:r w:rsidRPr="00735378">
        <w:rPr>
          <w:rFonts w:asciiTheme="minorHAnsi" w:hAnsiTheme="minorHAnsi" w:cs="Arial"/>
        </w:rPr>
        <w:t xml:space="preserve"> collectively meet challenges of</w:t>
      </w:r>
      <w:r w:rsidR="00C223BF">
        <w:rPr>
          <w:rFonts w:asciiTheme="minorHAnsi" w:hAnsiTheme="minorHAnsi" w:cs="Arial"/>
        </w:rPr>
        <w:t xml:space="preserve"> the </w:t>
      </w:r>
      <w:r w:rsidRPr="00735378">
        <w:rPr>
          <w:rFonts w:asciiTheme="minorHAnsi" w:hAnsiTheme="minorHAnsi" w:cs="Arial"/>
        </w:rPr>
        <w:t>b</w:t>
      </w:r>
      <w:r w:rsidR="00AD375A" w:rsidRPr="00735378">
        <w:rPr>
          <w:rFonts w:asciiTheme="minorHAnsi" w:hAnsiTheme="minorHAnsi" w:cs="Arial"/>
        </w:rPr>
        <w:t xml:space="preserve">usiness environment through shared resources, </w:t>
      </w:r>
      <w:r w:rsidRPr="00735378">
        <w:rPr>
          <w:rFonts w:asciiTheme="minorHAnsi" w:hAnsiTheme="minorHAnsi" w:cs="Arial"/>
        </w:rPr>
        <w:t>initiatives, and expertise.</w:t>
      </w:r>
      <w:r w:rsidR="00AD2C43" w:rsidRPr="00735378">
        <w:rPr>
          <w:rFonts w:asciiTheme="minorHAnsi" w:hAnsiTheme="minorHAnsi" w:cs="Arial"/>
        </w:rPr>
        <w:t xml:space="preserve"> </w:t>
      </w:r>
      <w:r w:rsidR="0028769D" w:rsidRPr="00735378">
        <w:rPr>
          <w:rFonts w:asciiTheme="minorHAnsi" w:hAnsiTheme="minorHAnsi" w:cs="Arial"/>
        </w:rPr>
        <w:t xml:space="preserve"> Through this </w:t>
      </w:r>
      <w:r w:rsidR="00C223BF">
        <w:rPr>
          <w:rFonts w:asciiTheme="minorHAnsi" w:hAnsiTheme="minorHAnsi" w:cs="Arial"/>
        </w:rPr>
        <w:t xml:space="preserve">unique </w:t>
      </w:r>
      <w:r w:rsidR="0028769D" w:rsidRPr="00735378">
        <w:rPr>
          <w:rFonts w:asciiTheme="minorHAnsi" w:hAnsiTheme="minorHAnsi" w:cs="Arial"/>
        </w:rPr>
        <w:t>collaboration,</w:t>
      </w:r>
      <w:r w:rsidR="00896A87" w:rsidRPr="00735378">
        <w:rPr>
          <w:rFonts w:asciiTheme="minorHAnsi" w:hAnsiTheme="minorHAnsi" w:cs="Arial"/>
        </w:rPr>
        <w:t xml:space="preserve"> ACTS members enjoy the economic benefits typically associated with large centralized operations without sacrificing the qualitative benefits of independent, community blood banking.</w:t>
      </w:r>
    </w:p>
    <w:p w14:paraId="4B6682C1" w14:textId="77777777" w:rsidR="00735378" w:rsidRPr="00735378" w:rsidRDefault="00735378" w:rsidP="00735378">
      <w:pPr>
        <w:ind w:left="720" w:right="547"/>
        <w:rPr>
          <w:rFonts w:asciiTheme="minorHAnsi" w:hAnsiTheme="minorHAnsi" w:cs="Arial"/>
        </w:rPr>
      </w:pPr>
    </w:p>
    <w:p w14:paraId="36B300DA" w14:textId="77777777" w:rsidR="005B0344" w:rsidRPr="00735378" w:rsidRDefault="005B0344" w:rsidP="00735378">
      <w:pPr>
        <w:ind w:right="547"/>
        <w:jc w:val="center"/>
        <w:rPr>
          <w:rFonts w:asciiTheme="minorHAnsi" w:hAnsiTheme="minorHAnsi" w:cs="Arial"/>
        </w:rPr>
      </w:pPr>
      <w:r w:rsidRPr="00735378">
        <w:rPr>
          <w:rFonts w:asciiTheme="minorHAnsi" w:hAnsiTheme="minorHAnsi" w:cs="Arial"/>
        </w:rPr>
        <w:t># # #</w:t>
      </w:r>
    </w:p>
    <w:p w14:paraId="516F73CC" w14:textId="77777777" w:rsidR="00365F2F" w:rsidRPr="00735378" w:rsidRDefault="00365F2F" w:rsidP="00735378">
      <w:pPr>
        <w:ind w:right="547"/>
        <w:jc w:val="center"/>
        <w:rPr>
          <w:rFonts w:asciiTheme="minorHAnsi" w:hAnsiTheme="minorHAnsi" w:cs="Arial"/>
        </w:rPr>
      </w:pPr>
    </w:p>
    <w:p w14:paraId="55AF9E24" w14:textId="77777777" w:rsidR="00AD2C43" w:rsidRPr="00B00889" w:rsidRDefault="00AC755E" w:rsidP="00735378">
      <w:pPr>
        <w:ind w:left="720" w:right="547"/>
        <w:rPr>
          <w:rFonts w:asciiTheme="minorHAnsi" w:hAnsiTheme="minorHAnsi" w:cs="Arial"/>
        </w:rPr>
      </w:pPr>
      <w:r>
        <w:rPr>
          <w:rFonts w:asciiTheme="minorHAnsi" w:hAnsiTheme="minorHAnsi" w:cs="Arial"/>
        </w:rPr>
        <w:t>MEDIC Regional Blood Center</w:t>
      </w:r>
      <w:r w:rsidR="006A659B" w:rsidRPr="00B00889">
        <w:rPr>
          <w:rFonts w:asciiTheme="minorHAnsi" w:hAnsiTheme="minorHAnsi" w:cs="Arial"/>
        </w:rPr>
        <w:t xml:space="preserve"> Media</w:t>
      </w:r>
      <w:r w:rsidR="00AD2C43" w:rsidRPr="00B00889">
        <w:rPr>
          <w:rFonts w:asciiTheme="minorHAnsi" w:hAnsiTheme="minorHAnsi" w:cs="Arial"/>
        </w:rPr>
        <w:t xml:space="preserve"> Contact:</w:t>
      </w:r>
    </w:p>
    <w:p w14:paraId="373678BD" w14:textId="1BD8FAA2" w:rsidR="00365F2F" w:rsidRPr="00CE3F9D" w:rsidRDefault="00CE3F9D" w:rsidP="00735378">
      <w:pPr>
        <w:ind w:left="720" w:right="547"/>
        <w:rPr>
          <w:rFonts w:asciiTheme="minorHAnsi" w:hAnsiTheme="minorHAnsi" w:cs="Arial"/>
          <w:iCs/>
        </w:rPr>
      </w:pPr>
      <w:r w:rsidRPr="00CE3F9D">
        <w:rPr>
          <w:rFonts w:asciiTheme="minorHAnsi" w:hAnsiTheme="minorHAnsi" w:cs="Arial"/>
          <w:iCs/>
        </w:rPr>
        <w:t>Kristy Altman</w:t>
      </w:r>
    </w:p>
    <w:p w14:paraId="6E13DC0F" w14:textId="038DACDE" w:rsidR="00CE3F9D" w:rsidRPr="00CE3F9D" w:rsidRDefault="002E18A0" w:rsidP="00735378">
      <w:pPr>
        <w:ind w:left="720" w:right="547"/>
        <w:rPr>
          <w:rFonts w:asciiTheme="minorHAnsi" w:hAnsiTheme="minorHAnsi" w:cs="Arial"/>
          <w:iCs/>
        </w:rPr>
      </w:pPr>
      <w:r>
        <w:rPr>
          <w:rFonts w:asciiTheme="minorHAnsi" w:hAnsiTheme="minorHAnsi" w:cs="Arial"/>
          <w:iCs/>
        </w:rPr>
        <w:t>(</w:t>
      </w:r>
      <w:r w:rsidR="00CE3F9D" w:rsidRPr="00CE3F9D">
        <w:rPr>
          <w:rFonts w:asciiTheme="minorHAnsi" w:hAnsiTheme="minorHAnsi" w:cs="Arial"/>
          <w:iCs/>
        </w:rPr>
        <w:t>865</w:t>
      </w:r>
      <w:r>
        <w:rPr>
          <w:rFonts w:asciiTheme="minorHAnsi" w:hAnsiTheme="minorHAnsi" w:cs="Arial"/>
          <w:iCs/>
        </w:rPr>
        <w:t xml:space="preserve">) </w:t>
      </w:r>
      <w:r w:rsidR="00CE3F9D" w:rsidRPr="00CE3F9D">
        <w:rPr>
          <w:rFonts w:asciiTheme="minorHAnsi" w:hAnsiTheme="minorHAnsi" w:cs="Arial"/>
          <w:iCs/>
        </w:rPr>
        <w:t>521-2663</w:t>
      </w:r>
    </w:p>
    <w:p w14:paraId="230E4F3C" w14:textId="4F9B6D50" w:rsidR="00CE3F9D" w:rsidRPr="00CE3F9D" w:rsidRDefault="0008043C" w:rsidP="00735378">
      <w:pPr>
        <w:ind w:left="720" w:right="547"/>
        <w:rPr>
          <w:rFonts w:asciiTheme="minorHAnsi" w:hAnsiTheme="minorHAnsi" w:cs="Arial"/>
          <w:iCs/>
        </w:rPr>
      </w:pPr>
      <w:hyperlink r:id="rId7" w:history="1">
        <w:r w:rsidR="002E18A0" w:rsidRPr="00CB024D">
          <w:rPr>
            <w:rStyle w:val="Hyperlink"/>
            <w:rFonts w:asciiTheme="minorHAnsi" w:hAnsiTheme="minorHAnsi" w:cs="Arial"/>
            <w:iCs/>
          </w:rPr>
          <w:t>kaltman@medicblood.org</w:t>
        </w:r>
      </w:hyperlink>
      <w:r w:rsidR="002E18A0">
        <w:rPr>
          <w:rFonts w:asciiTheme="minorHAnsi" w:hAnsiTheme="minorHAnsi" w:cs="Arial"/>
          <w:iCs/>
        </w:rPr>
        <w:t xml:space="preserve"> </w:t>
      </w:r>
    </w:p>
    <w:p w14:paraId="757C8953" w14:textId="77777777" w:rsidR="00AC755E" w:rsidRPr="00735378" w:rsidRDefault="00AC755E" w:rsidP="00735378">
      <w:pPr>
        <w:ind w:left="720" w:right="547"/>
        <w:rPr>
          <w:rFonts w:asciiTheme="minorHAnsi" w:hAnsiTheme="minorHAnsi" w:cs="Arial"/>
        </w:rPr>
      </w:pPr>
    </w:p>
    <w:p w14:paraId="45AD3CC6" w14:textId="1539AF0C" w:rsidR="00AD2C43" w:rsidRPr="00735378" w:rsidRDefault="002E18A0" w:rsidP="00735378">
      <w:pPr>
        <w:ind w:left="720" w:right="547"/>
        <w:rPr>
          <w:rFonts w:asciiTheme="minorHAnsi" w:hAnsiTheme="minorHAnsi" w:cs="Arial"/>
        </w:rPr>
      </w:pPr>
      <w:r>
        <w:rPr>
          <w:rFonts w:asciiTheme="minorHAnsi" w:hAnsiTheme="minorHAnsi" w:cs="Arial"/>
        </w:rPr>
        <w:t xml:space="preserve">Alliance for Community Transfusion Services </w:t>
      </w:r>
      <w:r w:rsidR="00AD2C43" w:rsidRPr="00735378">
        <w:rPr>
          <w:rFonts w:asciiTheme="minorHAnsi" w:hAnsiTheme="minorHAnsi" w:cs="Arial"/>
        </w:rPr>
        <w:t>Media Contact:</w:t>
      </w:r>
    </w:p>
    <w:p w14:paraId="22014914" w14:textId="77777777" w:rsidR="00AD2C43" w:rsidRPr="00735378" w:rsidRDefault="0092041A" w:rsidP="00735378">
      <w:pPr>
        <w:ind w:left="720" w:right="547"/>
        <w:rPr>
          <w:rFonts w:asciiTheme="minorHAnsi" w:hAnsiTheme="minorHAnsi" w:cs="Arial"/>
        </w:rPr>
      </w:pPr>
      <w:r w:rsidRPr="00735378">
        <w:rPr>
          <w:rFonts w:asciiTheme="minorHAnsi" w:hAnsiTheme="minorHAnsi" w:cs="Arial"/>
        </w:rPr>
        <w:t>Nelson Hellwig</w:t>
      </w:r>
      <w:r w:rsidR="00AD2C43" w:rsidRPr="00735378">
        <w:rPr>
          <w:rFonts w:asciiTheme="minorHAnsi" w:hAnsiTheme="minorHAnsi" w:cs="Arial"/>
        </w:rPr>
        <w:t>, MBA</w:t>
      </w:r>
    </w:p>
    <w:p w14:paraId="265D533E" w14:textId="77777777" w:rsidR="00AD2C43" w:rsidRPr="00735378" w:rsidRDefault="007749BD" w:rsidP="00735378">
      <w:pPr>
        <w:ind w:left="720" w:right="547"/>
        <w:rPr>
          <w:rFonts w:asciiTheme="minorHAnsi" w:hAnsiTheme="minorHAnsi" w:cs="Arial"/>
        </w:rPr>
      </w:pPr>
      <w:r>
        <w:rPr>
          <w:rFonts w:asciiTheme="minorHAnsi" w:hAnsiTheme="minorHAnsi" w:cs="Arial"/>
        </w:rPr>
        <w:t>(</w:t>
      </w:r>
      <w:r w:rsidR="0092041A" w:rsidRPr="00735378">
        <w:rPr>
          <w:rFonts w:asciiTheme="minorHAnsi" w:hAnsiTheme="minorHAnsi" w:cs="Arial"/>
        </w:rPr>
        <w:t>504</w:t>
      </w:r>
      <w:r>
        <w:rPr>
          <w:rFonts w:asciiTheme="minorHAnsi" w:hAnsiTheme="minorHAnsi" w:cs="Arial"/>
        </w:rPr>
        <w:t xml:space="preserve">) </w:t>
      </w:r>
      <w:r w:rsidR="0092041A" w:rsidRPr="00735378">
        <w:rPr>
          <w:rFonts w:asciiTheme="minorHAnsi" w:hAnsiTheme="minorHAnsi" w:cs="Arial"/>
        </w:rPr>
        <w:t>575-2139</w:t>
      </w:r>
    </w:p>
    <w:p w14:paraId="654F363B" w14:textId="77777777" w:rsidR="0092041A" w:rsidRDefault="0008043C" w:rsidP="00735378">
      <w:pPr>
        <w:ind w:left="720" w:right="547"/>
        <w:rPr>
          <w:rFonts w:asciiTheme="minorHAnsi" w:hAnsiTheme="minorHAnsi" w:cs="Arial"/>
        </w:rPr>
      </w:pPr>
      <w:hyperlink r:id="rId8" w:history="1">
        <w:r w:rsidR="0092041A" w:rsidRPr="00735378">
          <w:rPr>
            <w:rStyle w:val="Hyperlink"/>
            <w:rFonts w:asciiTheme="minorHAnsi" w:hAnsiTheme="minorHAnsi" w:cs="Arial"/>
          </w:rPr>
          <w:t>nelson.hellwig@actscorp.org</w:t>
        </w:r>
      </w:hyperlink>
      <w:r w:rsidR="0092041A" w:rsidRPr="00735378">
        <w:rPr>
          <w:rFonts w:asciiTheme="minorHAnsi" w:hAnsiTheme="minorHAnsi" w:cs="Arial"/>
        </w:rPr>
        <w:t xml:space="preserve"> </w:t>
      </w:r>
    </w:p>
    <w:p w14:paraId="2AE064EE" w14:textId="77777777" w:rsidR="00A81D8B" w:rsidRDefault="00A81D8B" w:rsidP="00735378">
      <w:pPr>
        <w:ind w:left="720" w:right="547"/>
        <w:rPr>
          <w:rFonts w:asciiTheme="minorHAnsi" w:hAnsiTheme="minorHAnsi" w:cs="Arial"/>
        </w:rPr>
      </w:pPr>
    </w:p>
    <w:p w14:paraId="7D8CBCB9" w14:textId="77777777" w:rsidR="00A81D8B" w:rsidRPr="00735378" w:rsidRDefault="00A81D8B" w:rsidP="00735378">
      <w:pPr>
        <w:ind w:left="720" w:right="547"/>
        <w:rPr>
          <w:rFonts w:asciiTheme="minorHAnsi" w:hAnsiTheme="minorHAnsi" w:cs="Arial"/>
        </w:rPr>
      </w:pPr>
    </w:p>
    <w:p w14:paraId="1B31033D" w14:textId="77777777" w:rsidR="00896A87" w:rsidRPr="00735378" w:rsidRDefault="00896A87" w:rsidP="00A81D8B">
      <w:pPr>
        <w:ind w:right="547"/>
        <w:jc w:val="center"/>
        <w:rPr>
          <w:rFonts w:asciiTheme="minorHAnsi" w:hAnsiTheme="minorHAnsi" w:cs="Arial"/>
        </w:rPr>
      </w:pPr>
    </w:p>
    <w:p w14:paraId="425602B8" w14:textId="77777777" w:rsidR="00AD2C43" w:rsidRPr="00735378" w:rsidRDefault="00AD2C43" w:rsidP="00735378">
      <w:pPr>
        <w:ind w:right="547"/>
        <w:rPr>
          <w:rFonts w:asciiTheme="minorHAnsi" w:hAnsiTheme="minorHAnsi" w:cs="Arial"/>
          <w:b/>
          <w:bCs/>
        </w:rPr>
      </w:pPr>
    </w:p>
    <w:sectPr w:rsidR="00AD2C43" w:rsidRPr="00735378" w:rsidSect="002E18A0">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01B1"/>
    <w:multiLevelType w:val="hybridMultilevel"/>
    <w:tmpl w:val="21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95C3E"/>
    <w:multiLevelType w:val="hybridMultilevel"/>
    <w:tmpl w:val="14A2E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44"/>
    <w:rsid w:val="000227F2"/>
    <w:rsid w:val="000623C7"/>
    <w:rsid w:val="00073895"/>
    <w:rsid w:val="0008043C"/>
    <w:rsid w:val="000B43A3"/>
    <w:rsid w:val="000C3AF6"/>
    <w:rsid w:val="000C79B8"/>
    <w:rsid w:val="000E2DB5"/>
    <w:rsid w:val="000F62DD"/>
    <w:rsid w:val="000F7EEA"/>
    <w:rsid w:val="001221DE"/>
    <w:rsid w:val="00133EEA"/>
    <w:rsid w:val="00141F8E"/>
    <w:rsid w:val="001452FA"/>
    <w:rsid w:val="001825A9"/>
    <w:rsid w:val="001A5723"/>
    <w:rsid w:val="001C4ED9"/>
    <w:rsid w:val="00202BAE"/>
    <w:rsid w:val="00265789"/>
    <w:rsid w:val="00270C88"/>
    <w:rsid w:val="0028769D"/>
    <w:rsid w:val="002B0B78"/>
    <w:rsid w:val="002C298D"/>
    <w:rsid w:val="002D509A"/>
    <w:rsid w:val="002D7470"/>
    <w:rsid w:val="002E18A0"/>
    <w:rsid w:val="002F4F88"/>
    <w:rsid w:val="003144BD"/>
    <w:rsid w:val="0033114D"/>
    <w:rsid w:val="003420EB"/>
    <w:rsid w:val="00354CC0"/>
    <w:rsid w:val="00365F2F"/>
    <w:rsid w:val="00372663"/>
    <w:rsid w:val="003731E5"/>
    <w:rsid w:val="00376BE4"/>
    <w:rsid w:val="00382C17"/>
    <w:rsid w:val="003867B1"/>
    <w:rsid w:val="003C35D2"/>
    <w:rsid w:val="003E0A9B"/>
    <w:rsid w:val="003F36D5"/>
    <w:rsid w:val="00446B41"/>
    <w:rsid w:val="00486468"/>
    <w:rsid w:val="004F1F5D"/>
    <w:rsid w:val="004F5060"/>
    <w:rsid w:val="00501B8A"/>
    <w:rsid w:val="00547DB9"/>
    <w:rsid w:val="005766C0"/>
    <w:rsid w:val="005974D0"/>
    <w:rsid w:val="005A70F4"/>
    <w:rsid w:val="005B0344"/>
    <w:rsid w:val="005C2F20"/>
    <w:rsid w:val="005C73AF"/>
    <w:rsid w:val="005D07BB"/>
    <w:rsid w:val="005D5802"/>
    <w:rsid w:val="005D5CA6"/>
    <w:rsid w:val="00600A8E"/>
    <w:rsid w:val="00650936"/>
    <w:rsid w:val="0066515F"/>
    <w:rsid w:val="006A00C9"/>
    <w:rsid w:val="006A659B"/>
    <w:rsid w:val="006B05E6"/>
    <w:rsid w:val="007000D8"/>
    <w:rsid w:val="00735378"/>
    <w:rsid w:val="007749BD"/>
    <w:rsid w:val="007771AB"/>
    <w:rsid w:val="00785A9B"/>
    <w:rsid w:val="007A2392"/>
    <w:rsid w:val="007B7F0F"/>
    <w:rsid w:val="007F3163"/>
    <w:rsid w:val="00826400"/>
    <w:rsid w:val="0084090C"/>
    <w:rsid w:val="008608CF"/>
    <w:rsid w:val="008805BE"/>
    <w:rsid w:val="0088699C"/>
    <w:rsid w:val="008940E2"/>
    <w:rsid w:val="00896A87"/>
    <w:rsid w:val="008E3AA1"/>
    <w:rsid w:val="008F70BB"/>
    <w:rsid w:val="00906DF3"/>
    <w:rsid w:val="0092041A"/>
    <w:rsid w:val="00935300"/>
    <w:rsid w:val="00956A4C"/>
    <w:rsid w:val="009578B3"/>
    <w:rsid w:val="00974DEB"/>
    <w:rsid w:val="009B0033"/>
    <w:rsid w:val="009B5DBF"/>
    <w:rsid w:val="009D19D6"/>
    <w:rsid w:val="00A11C59"/>
    <w:rsid w:val="00A25DBC"/>
    <w:rsid w:val="00A81D8B"/>
    <w:rsid w:val="00A91268"/>
    <w:rsid w:val="00A94E42"/>
    <w:rsid w:val="00AB19DC"/>
    <w:rsid w:val="00AC755E"/>
    <w:rsid w:val="00AD2C43"/>
    <w:rsid w:val="00AD375A"/>
    <w:rsid w:val="00AD6BA5"/>
    <w:rsid w:val="00AF3345"/>
    <w:rsid w:val="00B00889"/>
    <w:rsid w:val="00B0711A"/>
    <w:rsid w:val="00B073DD"/>
    <w:rsid w:val="00B11BE4"/>
    <w:rsid w:val="00B17260"/>
    <w:rsid w:val="00B25142"/>
    <w:rsid w:val="00B70409"/>
    <w:rsid w:val="00B93388"/>
    <w:rsid w:val="00BA6FBE"/>
    <w:rsid w:val="00BD2553"/>
    <w:rsid w:val="00BF3DE0"/>
    <w:rsid w:val="00C0408F"/>
    <w:rsid w:val="00C223BF"/>
    <w:rsid w:val="00C259F9"/>
    <w:rsid w:val="00C401B9"/>
    <w:rsid w:val="00CA2146"/>
    <w:rsid w:val="00CE3F9D"/>
    <w:rsid w:val="00D3321D"/>
    <w:rsid w:val="00D542EE"/>
    <w:rsid w:val="00D63C80"/>
    <w:rsid w:val="00D672D1"/>
    <w:rsid w:val="00D7466F"/>
    <w:rsid w:val="00DA2258"/>
    <w:rsid w:val="00DC74DD"/>
    <w:rsid w:val="00DD0498"/>
    <w:rsid w:val="00E21FF8"/>
    <w:rsid w:val="00E22BED"/>
    <w:rsid w:val="00E4160E"/>
    <w:rsid w:val="00E64449"/>
    <w:rsid w:val="00E71028"/>
    <w:rsid w:val="00E72D6D"/>
    <w:rsid w:val="00E75107"/>
    <w:rsid w:val="00E93A33"/>
    <w:rsid w:val="00EB5C06"/>
    <w:rsid w:val="00EC73BE"/>
    <w:rsid w:val="00F14488"/>
    <w:rsid w:val="00F5279D"/>
    <w:rsid w:val="00F82A7B"/>
    <w:rsid w:val="00F90892"/>
    <w:rsid w:val="00F92073"/>
    <w:rsid w:val="00FA2CC3"/>
    <w:rsid w:val="00FB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03FC3"/>
  <w15:docId w15:val="{8D1A4205-723B-4F81-809F-3A98B51C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BF"/>
    <w:rPr>
      <w:color w:val="0000FF" w:themeColor="hyperlink"/>
      <w:u w:val="single"/>
    </w:rPr>
  </w:style>
  <w:style w:type="paragraph" w:styleId="ListParagraph">
    <w:name w:val="List Paragraph"/>
    <w:basedOn w:val="Normal"/>
    <w:uiPriority w:val="34"/>
    <w:qFormat/>
    <w:rsid w:val="00446B41"/>
    <w:pPr>
      <w:ind w:left="720"/>
      <w:contextualSpacing/>
    </w:pPr>
  </w:style>
  <w:style w:type="paragraph" w:styleId="BalloonText">
    <w:name w:val="Balloon Text"/>
    <w:basedOn w:val="Normal"/>
    <w:link w:val="BalloonTextChar"/>
    <w:uiPriority w:val="99"/>
    <w:semiHidden/>
    <w:unhideWhenUsed/>
    <w:rsid w:val="00E72D6D"/>
    <w:rPr>
      <w:rFonts w:ascii="Tahoma" w:hAnsi="Tahoma" w:cs="Tahoma"/>
      <w:sz w:val="16"/>
      <w:szCs w:val="16"/>
    </w:rPr>
  </w:style>
  <w:style w:type="character" w:customStyle="1" w:styleId="BalloonTextChar">
    <w:name w:val="Balloon Text Char"/>
    <w:basedOn w:val="DefaultParagraphFont"/>
    <w:link w:val="BalloonText"/>
    <w:uiPriority w:val="99"/>
    <w:semiHidden/>
    <w:rsid w:val="00E72D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6061">
      <w:bodyDiv w:val="1"/>
      <w:marLeft w:val="0"/>
      <w:marRight w:val="0"/>
      <w:marTop w:val="0"/>
      <w:marBottom w:val="0"/>
      <w:divBdr>
        <w:top w:val="none" w:sz="0" w:space="0" w:color="auto"/>
        <w:left w:val="none" w:sz="0" w:space="0" w:color="auto"/>
        <w:bottom w:val="none" w:sz="0" w:space="0" w:color="auto"/>
        <w:right w:val="none" w:sz="0" w:space="0" w:color="auto"/>
      </w:divBdr>
    </w:div>
    <w:div w:id="19331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hellwig@actscorp.org" TargetMode="External"/><Relationship Id="rId3" Type="http://schemas.openxmlformats.org/officeDocument/2006/relationships/settings" Target="settings.xml"/><Relationship Id="rId7" Type="http://schemas.openxmlformats.org/officeDocument/2006/relationships/hyperlink" Target="mailto:kaltman@medicbl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CBCO</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ACTS;MEDIC</dc:creator>
  <cp:lastModifiedBy>Quentin Small</cp:lastModifiedBy>
  <cp:revision>2</cp:revision>
  <cp:lastPrinted>2021-05-28T14:38:00Z</cp:lastPrinted>
  <dcterms:created xsi:type="dcterms:W3CDTF">2021-05-28T16:14:00Z</dcterms:created>
  <dcterms:modified xsi:type="dcterms:W3CDTF">2021-05-28T16:14:00Z</dcterms:modified>
</cp:coreProperties>
</file>